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35787" w14:textId="77777777" w:rsidR="00CA43CF" w:rsidRPr="00C319CC" w:rsidRDefault="00CA43CF">
      <w:pPr>
        <w:rPr>
          <w:rFonts w:asciiTheme="majorHAnsi" w:hAnsiTheme="majorHAnsi"/>
        </w:rPr>
      </w:pPr>
    </w:p>
    <w:p w14:paraId="0941B462" w14:textId="77777777" w:rsidR="00CA43CF" w:rsidRPr="00C319CC" w:rsidRDefault="00CA43CF">
      <w:pPr>
        <w:rPr>
          <w:rFonts w:asciiTheme="majorHAnsi" w:hAnsiTheme="majorHAnsi"/>
        </w:rPr>
      </w:pPr>
      <w:r w:rsidRPr="00C319CC">
        <w:rPr>
          <w:rFonts w:asciiTheme="majorHAnsi" w:hAnsiTheme="majorHAnsi"/>
        </w:rPr>
        <w:t xml:space="preserve">In attendance: Paul Jaeger, Faith Rusk, Tyler Vachon, Mega </w:t>
      </w:r>
      <w:proofErr w:type="spellStart"/>
      <w:r w:rsidRPr="00C319CC">
        <w:rPr>
          <w:rFonts w:asciiTheme="majorHAnsi" w:hAnsiTheme="majorHAnsi"/>
        </w:rPr>
        <w:t>Subramaniam</w:t>
      </w:r>
      <w:proofErr w:type="spellEnd"/>
      <w:r w:rsidRPr="00C319CC">
        <w:rPr>
          <w:rFonts w:asciiTheme="majorHAnsi" w:hAnsiTheme="majorHAnsi"/>
        </w:rPr>
        <w:t>, Lindsay Sarin, Jeff Waters, Ann Weeks, Ursula Gorham</w:t>
      </w:r>
    </w:p>
    <w:p w14:paraId="38B1BB04" w14:textId="77777777" w:rsidR="00CA43CF" w:rsidRPr="00C319CC" w:rsidRDefault="00CA43CF">
      <w:pPr>
        <w:rPr>
          <w:rFonts w:asciiTheme="majorHAnsi" w:hAnsiTheme="majorHAnsi"/>
        </w:rPr>
      </w:pPr>
    </w:p>
    <w:p w14:paraId="156050C3" w14:textId="282DEE7A" w:rsidR="00CA43CF" w:rsidRPr="00C319CC" w:rsidRDefault="00C319CC" w:rsidP="00C319CC">
      <w:pPr>
        <w:rPr>
          <w:rFonts w:asciiTheme="majorHAnsi" w:hAnsiTheme="majorHAnsi"/>
          <w:sz w:val="28"/>
        </w:rPr>
      </w:pPr>
      <w:r w:rsidRPr="00C319CC">
        <w:rPr>
          <w:rFonts w:asciiTheme="majorHAnsi" w:hAnsiTheme="majorHAnsi"/>
          <w:sz w:val="28"/>
        </w:rPr>
        <w:t>Action Items</w:t>
      </w:r>
    </w:p>
    <w:p w14:paraId="553F2A8D" w14:textId="77777777" w:rsidR="00C319CC" w:rsidRPr="00C319CC" w:rsidRDefault="00C319CC" w:rsidP="00C319CC">
      <w:pPr>
        <w:rPr>
          <w:rFonts w:asciiTheme="majorHAnsi" w:hAnsiTheme="majorHAnsi"/>
          <w:b/>
        </w:rPr>
      </w:pPr>
    </w:p>
    <w:p w14:paraId="2B07072F" w14:textId="77777777" w:rsidR="00CA43CF" w:rsidRPr="00C319CC" w:rsidRDefault="00CA43CF" w:rsidP="00C319CC">
      <w:pPr>
        <w:rPr>
          <w:rFonts w:asciiTheme="majorHAnsi" w:hAnsiTheme="majorHAnsi"/>
          <w:b/>
        </w:rPr>
      </w:pPr>
      <w:r w:rsidRPr="00C319CC">
        <w:rPr>
          <w:rFonts w:asciiTheme="majorHAnsi" w:hAnsiTheme="majorHAnsi"/>
          <w:b/>
        </w:rPr>
        <w:t>YX Specialization Proposal</w:t>
      </w:r>
      <w:r w:rsidR="00794EE5" w:rsidRPr="00C319CC">
        <w:rPr>
          <w:rFonts w:asciiTheme="majorHAnsi" w:hAnsiTheme="majorHAnsi"/>
          <w:b/>
        </w:rPr>
        <w:t xml:space="preserve"> – </w:t>
      </w:r>
      <w:r w:rsidR="00460DE2" w:rsidRPr="00C319CC">
        <w:rPr>
          <w:rFonts w:asciiTheme="majorHAnsi" w:hAnsiTheme="majorHAnsi"/>
          <w:b/>
        </w:rPr>
        <w:t>U</w:t>
      </w:r>
      <w:r w:rsidR="00794EE5" w:rsidRPr="00C319CC">
        <w:rPr>
          <w:rFonts w:asciiTheme="majorHAnsi" w:hAnsiTheme="majorHAnsi"/>
          <w:b/>
        </w:rPr>
        <w:t>nanimously approved</w:t>
      </w:r>
    </w:p>
    <w:p w14:paraId="47AB4E58" w14:textId="77777777" w:rsidR="00CA43CF" w:rsidRPr="00C319CC" w:rsidRDefault="00CA43CF" w:rsidP="00C319CC">
      <w:pPr>
        <w:pStyle w:val="ListParagraph"/>
        <w:numPr>
          <w:ilvl w:val="0"/>
          <w:numId w:val="5"/>
        </w:numPr>
        <w:rPr>
          <w:rFonts w:asciiTheme="majorHAnsi" w:hAnsiTheme="majorHAnsi"/>
        </w:rPr>
      </w:pPr>
      <w:r w:rsidRPr="00C319CC">
        <w:rPr>
          <w:rFonts w:asciiTheme="majorHAnsi" w:hAnsiTheme="majorHAnsi"/>
        </w:rPr>
        <w:t>Mega presented the final proposal for the YX Specialization</w:t>
      </w:r>
      <w:r w:rsidR="00EE0593" w:rsidRPr="00C319CC">
        <w:rPr>
          <w:rFonts w:asciiTheme="majorHAnsi" w:hAnsiTheme="majorHAnsi"/>
        </w:rPr>
        <w:t xml:space="preserve"> which featured:</w:t>
      </w:r>
    </w:p>
    <w:p w14:paraId="11E96F9F" w14:textId="77777777" w:rsidR="00EE0593" w:rsidRPr="00C319CC" w:rsidRDefault="00EE0593" w:rsidP="00C319CC">
      <w:pPr>
        <w:pStyle w:val="ListParagraph"/>
        <w:numPr>
          <w:ilvl w:val="1"/>
          <w:numId w:val="5"/>
        </w:numPr>
        <w:rPr>
          <w:rFonts w:asciiTheme="majorHAnsi" w:hAnsiTheme="majorHAnsi"/>
        </w:rPr>
      </w:pPr>
      <w:r w:rsidRPr="00C319CC">
        <w:rPr>
          <w:rFonts w:asciiTheme="majorHAnsi" w:hAnsiTheme="majorHAnsi"/>
        </w:rPr>
        <w:t>R</w:t>
      </w:r>
      <w:r w:rsidR="00CA43CF" w:rsidRPr="00C319CC">
        <w:rPr>
          <w:rFonts w:asciiTheme="majorHAnsi" w:hAnsiTheme="majorHAnsi"/>
        </w:rPr>
        <w:t xml:space="preserve">educed </w:t>
      </w:r>
      <w:r w:rsidRPr="00C319CC">
        <w:rPr>
          <w:rFonts w:asciiTheme="majorHAnsi" w:hAnsiTheme="majorHAnsi"/>
        </w:rPr>
        <w:t>required YX-specific coursework to three courses;</w:t>
      </w:r>
    </w:p>
    <w:p w14:paraId="436BDE95" w14:textId="77777777" w:rsidR="00EE0593" w:rsidRPr="00C319CC" w:rsidRDefault="00EE0593" w:rsidP="00C319CC">
      <w:pPr>
        <w:pStyle w:val="ListParagraph"/>
        <w:numPr>
          <w:ilvl w:val="1"/>
          <w:numId w:val="5"/>
        </w:numPr>
        <w:rPr>
          <w:rFonts w:asciiTheme="majorHAnsi" w:hAnsiTheme="majorHAnsi"/>
        </w:rPr>
      </w:pPr>
      <w:r w:rsidRPr="00C319CC">
        <w:rPr>
          <w:rFonts w:asciiTheme="majorHAnsi" w:hAnsiTheme="majorHAnsi"/>
        </w:rPr>
        <w:t>Specialization pathways;</w:t>
      </w:r>
    </w:p>
    <w:p w14:paraId="1C46E055" w14:textId="3118C3E6" w:rsidR="00CA43CF" w:rsidRPr="00C319CC" w:rsidRDefault="00C319CC" w:rsidP="00C319CC">
      <w:pPr>
        <w:pStyle w:val="ListParagraph"/>
        <w:numPr>
          <w:ilvl w:val="1"/>
          <w:numId w:val="5"/>
        </w:numPr>
        <w:rPr>
          <w:rFonts w:asciiTheme="majorHAnsi" w:hAnsiTheme="majorHAnsi"/>
        </w:rPr>
      </w:pPr>
      <w:r w:rsidRPr="00C319CC">
        <w:rPr>
          <w:rFonts w:asciiTheme="majorHAnsi" w:hAnsiTheme="majorHAnsi"/>
        </w:rPr>
        <w:t xml:space="preserve">LBSC, </w:t>
      </w:r>
      <w:r w:rsidR="00EE0593" w:rsidRPr="00C319CC">
        <w:rPr>
          <w:rFonts w:asciiTheme="majorHAnsi" w:hAnsiTheme="majorHAnsi"/>
        </w:rPr>
        <w:t>INST, INFM courses</w:t>
      </w:r>
      <w:r w:rsidR="00CA43CF" w:rsidRPr="00C319CC">
        <w:rPr>
          <w:rFonts w:asciiTheme="majorHAnsi" w:hAnsiTheme="majorHAnsi"/>
        </w:rPr>
        <w:t>, as well as classes at the College of Education</w:t>
      </w:r>
      <w:r w:rsidR="00794EE5" w:rsidRPr="00C319CC">
        <w:rPr>
          <w:rFonts w:asciiTheme="majorHAnsi" w:hAnsiTheme="majorHAnsi"/>
        </w:rPr>
        <w:t>; and</w:t>
      </w:r>
    </w:p>
    <w:p w14:paraId="337760AC" w14:textId="38F8739B" w:rsidR="00C319CC" w:rsidRPr="00C319CC" w:rsidRDefault="00C319CC" w:rsidP="00C319CC">
      <w:pPr>
        <w:pStyle w:val="ListParagraph"/>
        <w:numPr>
          <w:ilvl w:val="1"/>
          <w:numId w:val="5"/>
        </w:numPr>
        <w:rPr>
          <w:rFonts w:asciiTheme="majorHAnsi" w:hAnsiTheme="majorHAnsi"/>
        </w:rPr>
      </w:pPr>
      <w:r w:rsidRPr="00C319CC">
        <w:rPr>
          <w:rFonts w:asciiTheme="majorHAnsi" w:hAnsiTheme="majorHAnsi"/>
        </w:rPr>
        <w:t xml:space="preserve">All online courses. </w:t>
      </w:r>
    </w:p>
    <w:p w14:paraId="3CFFB611" w14:textId="155426D2" w:rsidR="00C319CC" w:rsidRPr="00C319CC" w:rsidRDefault="00C319CC" w:rsidP="00C319CC">
      <w:pPr>
        <w:pStyle w:val="ListParagraph"/>
        <w:numPr>
          <w:ilvl w:val="0"/>
          <w:numId w:val="5"/>
        </w:numPr>
        <w:rPr>
          <w:rFonts w:asciiTheme="majorHAnsi" w:hAnsiTheme="majorHAnsi"/>
        </w:rPr>
      </w:pPr>
      <w:r w:rsidRPr="00C319CC">
        <w:rPr>
          <w:rFonts w:asciiTheme="majorHAnsi" w:hAnsiTheme="majorHAnsi"/>
        </w:rPr>
        <w:t xml:space="preserve">Important things to note about the specialization are: </w:t>
      </w:r>
    </w:p>
    <w:p w14:paraId="2EC0D0E7" w14:textId="11E8D4A5" w:rsidR="00794EE5" w:rsidRPr="00C319CC" w:rsidRDefault="00C319CC" w:rsidP="00C319CC">
      <w:pPr>
        <w:pStyle w:val="ListParagraph"/>
        <w:numPr>
          <w:ilvl w:val="1"/>
          <w:numId w:val="5"/>
        </w:numPr>
        <w:rPr>
          <w:rFonts w:asciiTheme="majorHAnsi" w:hAnsiTheme="majorHAnsi"/>
        </w:rPr>
      </w:pPr>
      <w:r w:rsidRPr="00C319CC">
        <w:rPr>
          <w:rFonts w:asciiTheme="majorHAnsi" w:hAnsiTheme="majorHAnsi"/>
        </w:rPr>
        <w:t>YX is a separate specialization but courses overlap with the School Library (SL) specialization.</w:t>
      </w:r>
    </w:p>
    <w:p w14:paraId="361AF40D" w14:textId="452AB183" w:rsidR="00794EE5" w:rsidRPr="00C319CC" w:rsidRDefault="00C319CC" w:rsidP="00C319CC">
      <w:pPr>
        <w:pStyle w:val="ListParagraph"/>
        <w:numPr>
          <w:ilvl w:val="1"/>
          <w:numId w:val="5"/>
        </w:numPr>
        <w:rPr>
          <w:rFonts w:asciiTheme="majorHAnsi" w:hAnsiTheme="majorHAnsi"/>
        </w:rPr>
      </w:pPr>
      <w:r w:rsidRPr="00C319CC">
        <w:rPr>
          <w:rFonts w:asciiTheme="majorHAnsi" w:hAnsiTheme="majorHAnsi"/>
        </w:rPr>
        <w:t xml:space="preserve">Youth </w:t>
      </w:r>
      <w:r w:rsidR="00794EE5" w:rsidRPr="00C319CC">
        <w:rPr>
          <w:rFonts w:asciiTheme="majorHAnsi" w:hAnsiTheme="majorHAnsi"/>
        </w:rPr>
        <w:t xml:space="preserve">umbrella </w:t>
      </w:r>
      <w:r w:rsidRPr="00C319CC">
        <w:rPr>
          <w:rFonts w:asciiTheme="majorHAnsi" w:hAnsiTheme="majorHAnsi"/>
        </w:rPr>
        <w:t xml:space="preserve">term </w:t>
      </w:r>
      <w:r w:rsidR="00794EE5" w:rsidRPr="00C319CC">
        <w:rPr>
          <w:rFonts w:asciiTheme="majorHAnsi" w:hAnsiTheme="majorHAnsi"/>
        </w:rPr>
        <w:t xml:space="preserve">for both the SL and YX specializations. </w:t>
      </w:r>
      <w:r w:rsidRPr="00C319CC">
        <w:rPr>
          <w:rFonts w:asciiTheme="majorHAnsi" w:hAnsiTheme="majorHAnsi"/>
        </w:rPr>
        <w:br/>
      </w:r>
    </w:p>
    <w:p w14:paraId="43117129" w14:textId="77777777" w:rsidR="00CA43CF" w:rsidRPr="00C319CC" w:rsidRDefault="00CA43CF" w:rsidP="00C319CC">
      <w:pPr>
        <w:rPr>
          <w:rFonts w:asciiTheme="majorHAnsi" w:hAnsiTheme="majorHAnsi"/>
          <w:b/>
        </w:rPr>
      </w:pPr>
      <w:r w:rsidRPr="00C319CC">
        <w:rPr>
          <w:rFonts w:asciiTheme="majorHAnsi" w:hAnsiTheme="majorHAnsi"/>
          <w:b/>
        </w:rPr>
        <w:t>INST XXX – Facilitating Youth Learning in Formal and Informal Environments Proposal</w:t>
      </w:r>
      <w:r w:rsidR="00460DE2" w:rsidRPr="00C319CC">
        <w:rPr>
          <w:rFonts w:asciiTheme="majorHAnsi" w:hAnsiTheme="majorHAnsi"/>
          <w:b/>
        </w:rPr>
        <w:t xml:space="preserve"> – Unanimously Approved</w:t>
      </w:r>
    </w:p>
    <w:p w14:paraId="0F2F14F4" w14:textId="77777777" w:rsidR="0051679B" w:rsidRPr="00C319CC" w:rsidRDefault="00794EE5" w:rsidP="00C319CC">
      <w:pPr>
        <w:pStyle w:val="ListParagraph"/>
        <w:numPr>
          <w:ilvl w:val="0"/>
          <w:numId w:val="6"/>
        </w:numPr>
        <w:rPr>
          <w:rFonts w:asciiTheme="majorHAnsi" w:hAnsiTheme="majorHAnsi"/>
        </w:rPr>
      </w:pPr>
      <w:r w:rsidRPr="00C319CC">
        <w:rPr>
          <w:rFonts w:asciiTheme="majorHAnsi" w:hAnsiTheme="majorHAnsi"/>
        </w:rPr>
        <w:t xml:space="preserve">This course is an update of </w:t>
      </w:r>
      <w:r w:rsidR="00CA43CF" w:rsidRPr="00C319CC">
        <w:rPr>
          <w:rFonts w:asciiTheme="majorHAnsi" w:hAnsiTheme="majorHAnsi"/>
        </w:rPr>
        <w:t>LBSC</w:t>
      </w:r>
      <w:r w:rsidR="0051679B" w:rsidRPr="00C319CC">
        <w:rPr>
          <w:rFonts w:asciiTheme="majorHAnsi" w:hAnsiTheme="majorHAnsi"/>
        </w:rPr>
        <w:t xml:space="preserve"> </w:t>
      </w:r>
      <w:r w:rsidR="00460DE2" w:rsidRPr="00C319CC">
        <w:rPr>
          <w:rFonts w:asciiTheme="majorHAnsi" w:hAnsiTheme="majorHAnsi"/>
        </w:rPr>
        <w:t xml:space="preserve">640 </w:t>
      </w:r>
      <w:r w:rsidR="0051679B" w:rsidRPr="00C319CC">
        <w:rPr>
          <w:rFonts w:asciiTheme="majorHAnsi" w:hAnsiTheme="majorHAnsi"/>
        </w:rPr>
        <w:t>School Librarians</w:t>
      </w:r>
      <w:r w:rsidR="00460DE2" w:rsidRPr="00C319CC">
        <w:rPr>
          <w:rFonts w:asciiTheme="majorHAnsi" w:hAnsiTheme="majorHAnsi"/>
        </w:rPr>
        <w:t xml:space="preserve"> as Information Professionals, in order to broaden the course to include learning in formal and informal environments.</w:t>
      </w:r>
    </w:p>
    <w:p w14:paraId="1C438D10" w14:textId="77777777" w:rsidR="0051679B" w:rsidRPr="00C319CC" w:rsidRDefault="00460DE2" w:rsidP="00C319CC">
      <w:pPr>
        <w:pStyle w:val="ListParagraph"/>
        <w:numPr>
          <w:ilvl w:val="0"/>
          <w:numId w:val="6"/>
        </w:numPr>
        <w:rPr>
          <w:rFonts w:asciiTheme="majorHAnsi" w:hAnsiTheme="majorHAnsi"/>
        </w:rPr>
      </w:pPr>
      <w:r w:rsidRPr="00C319CC">
        <w:rPr>
          <w:rFonts w:asciiTheme="majorHAnsi" w:hAnsiTheme="majorHAnsi"/>
        </w:rPr>
        <w:t>Accreditation/learning outcome requirements met by LBSC 640 will remain in place for the new course</w:t>
      </w:r>
      <w:r w:rsidR="0051679B" w:rsidRPr="00C319CC">
        <w:rPr>
          <w:rFonts w:asciiTheme="majorHAnsi" w:hAnsiTheme="majorHAnsi"/>
        </w:rPr>
        <w:t>.</w:t>
      </w:r>
    </w:p>
    <w:p w14:paraId="66877008" w14:textId="69A50202" w:rsidR="0051679B" w:rsidRPr="00C319CC" w:rsidRDefault="00460DE2" w:rsidP="00C319CC">
      <w:pPr>
        <w:pStyle w:val="ListParagraph"/>
        <w:numPr>
          <w:ilvl w:val="0"/>
          <w:numId w:val="6"/>
        </w:numPr>
        <w:rPr>
          <w:rFonts w:asciiTheme="majorHAnsi" w:hAnsiTheme="majorHAnsi"/>
        </w:rPr>
      </w:pPr>
      <w:r w:rsidRPr="00C319CC">
        <w:rPr>
          <w:rFonts w:asciiTheme="majorHAnsi" w:hAnsiTheme="majorHAnsi"/>
        </w:rPr>
        <w:t>The approved course will go to the Maryland State Department of Education for certification</w:t>
      </w:r>
      <w:r w:rsidR="0051679B" w:rsidRPr="00C319CC">
        <w:rPr>
          <w:rFonts w:asciiTheme="majorHAnsi" w:hAnsiTheme="majorHAnsi"/>
        </w:rPr>
        <w:t>.</w:t>
      </w:r>
      <w:r w:rsidR="00C319CC" w:rsidRPr="00C319CC">
        <w:rPr>
          <w:rFonts w:asciiTheme="majorHAnsi" w:hAnsiTheme="majorHAnsi"/>
        </w:rPr>
        <w:br/>
      </w:r>
    </w:p>
    <w:p w14:paraId="74E1DF36" w14:textId="77777777" w:rsidR="007C78D2" w:rsidRPr="00C319CC" w:rsidRDefault="007C78D2" w:rsidP="00C319CC">
      <w:pPr>
        <w:rPr>
          <w:rFonts w:asciiTheme="majorHAnsi" w:hAnsiTheme="majorHAnsi"/>
          <w:b/>
        </w:rPr>
      </w:pPr>
      <w:r w:rsidRPr="00C319CC">
        <w:rPr>
          <w:rFonts w:asciiTheme="majorHAnsi" w:hAnsiTheme="majorHAnsi"/>
          <w:b/>
        </w:rPr>
        <w:t>Course Retirement</w:t>
      </w:r>
      <w:r w:rsidR="00460DE2" w:rsidRPr="00C319CC">
        <w:rPr>
          <w:rFonts w:asciiTheme="majorHAnsi" w:hAnsiTheme="majorHAnsi"/>
          <w:b/>
        </w:rPr>
        <w:t>s – Unanimously Approved</w:t>
      </w:r>
    </w:p>
    <w:p w14:paraId="183D0192" w14:textId="04CA8D8D" w:rsidR="00460DE2" w:rsidRPr="00C319CC" w:rsidRDefault="0098794F" w:rsidP="00C319CC">
      <w:pPr>
        <w:pStyle w:val="ListParagraph"/>
        <w:numPr>
          <w:ilvl w:val="0"/>
          <w:numId w:val="7"/>
        </w:numPr>
        <w:rPr>
          <w:rFonts w:asciiTheme="majorHAnsi" w:hAnsiTheme="majorHAnsi"/>
        </w:rPr>
      </w:pPr>
      <w:r w:rsidRPr="00C319CC">
        <w:rPr>
          <w:rFonts w:asciiTheme="majorHAnsi" w:hAnsiTheme="majorHAnsi"/>
        </w:rPr>
        <w:t xml:space="preserve">The following courses </w:t>
      </w:r>
      <w:r w:rsidR="00460DE2" w:rsidRPr="00C319CC">
        <w:rPr>
          <w:rFonts w:asciiTheme="majorHAnsi" w:hAnsiTheme="majorHAnsi"/>
        </w:rPr>
        <w:t>were retired from the Graduate Catalog so as to reflect accurate course offerings in the MLS program. Courses retired have not been offered regularly or at all for several years. Retiring them will alleviate confusion among incoming students and better convey the strengths of the MLS program.</w:t>
      </w:r>
      <w:r w:rsidR="00C319CC" w:rsidRPr="00C319CC">
        <w:rPr>
          <w:rFonts w:asciiTheme="majorHAnsi" w:hAnsiTheme="majorHAnsi"/>
        </w:rPr>
        <w:br/>
      </w:r>
    </w:p>
    <w:p w14:paraId="777207B1"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488 Recent Trends and Issues in Library and Information Services</w:t>
      </w:r>
    </w:p>
    <w:p w14:paraId="6C9E0058"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627 Older Adults and Information</w:t>
      </w:r>
    </w:p>
    <w:p w14:paraId="0480114E"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698 Children’s Information Technology and Policy</w:t>
      </w:r>
    </w:p>
    <w:p w14:paraId="40248F04"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750 Information Access in Electronic Environments</w:t>
      </w:r>
    </w:p>
    <w:p w14:paraId="558F5056"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751 Information Access in the Humanities</w:t>
      </w:r>
    </w:p>
    <w:p w14:paraId="7609E2CF"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752 Information Access in the Arts</w:t>
      </w:r>
    </w:p>
    <w:p w14:paraId="744F0ACB" w14:textId="77777777" w:rsidR="0098794F"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 753 Information Access in the Social Sciences</w:t>
      </w:r>
    </w:p>
    <w:p w14:paraId="175E07A8" w14:textId="77777777" w:rsidR="00E43F8C" w:rsidRPr="00C319CC" w:rsidRDefault="0098794F" w:rsidP="00C319CC">
      <w:pPr>
        <w:pStyle w:val="ListParagraph"/>
        <w:numPr>
          <w:ilvl w:val="1"/>
          <w:numId w:val="7"/>
        </w:numPr>
        <w:rPr>
          <w:rFonts w:asciiTheme="majorHAnsi" w:hAnsiTheme="majorHAnsi"/>
        </w:rPr>
      </w:pPr>
      <w:r w:rsidRPr="00C319CC">
        <w:rPr>
          <w:rFonts w:asciiTheme="majorHAnsi" w:hAnsiTheme="majorHAnsi"/>
        </w:rPr>
        <w:t>LBSC</w:t>
      </w:r>
      <w:r w:rsidR="00E43F8C" w:rsidRPr="00C319CC">
        <w:rPr>
          <w:rFonts w:asciiTheme="majorHAnsi" w:hAnsiTheme="majorHAnsi"/>
        </w:rPr>
        <w:t xml:space="preserve"> 756 Information Access in Science and Technology</w:t>
      </w:r>
    </w:p>
    <w:p w14:paraId="0D587FE4" w14:textId="77777777" w:rsidR="007C78D2" w:rsidRPr="00C319CC" w:rsidRDefault="00E43F8C" w:rsidP="00C319CC">
      <w:pPr>
        <w:pStyle w:val="ListParagraph"/>
        <w:numPr>
          <w:ilvl w:val="1"/>
          <w:numId w:val="7"/>
        </w:numPr>
        <w:rPr>
          <w:rFonts w:asciiTheme="majorHAnsi" w:hAnsiTheme="majorHAnsi"/>
        </w:rPr>
      </w:pPr>
      <w:r w:rsidRPr="00C319CC">
        <w:rPr>
          <w:rFonts w:asciiTheme="majorHAnsi" w:hAnsiTheme="majorHAnsi"/>
        </w:rPr>
        <w:t>LBSC 758 Special Topics in Information Access</w:t>
      </w:r>
      <w:r w:rsidR="0098794F" w:rsidRPr="00C319CC">
        <w:rPr>
          <w:rFonts w:asciiTheme="majorHAnsi" w:hAnsiTheme="majorHAnsi"/>
        </w:rPr>
        <w:t xml:space="preserve"> </w:t>
      </w:r>
    </w:p>
    <w:p w14:paraId="172F08B9" w14:textId="77777777" w:rsidR="00E43F8C" w:rsidRPr="00C319CC" w:rsidRDefault="00E43F8C" w:rsidP="00C319CC">
      <w:pPr>
        <w:pStyle w:val="ListParagraph"/>
        <w:numPr>
          <w:ilvl w:val="1"/>
          <w:numId w:val="7"/>
        </w:numPr>
        <w:rPr>
          <w:rFonts w:asciiTheme="majorHAnsi" w:hAnsiTheme="majorHAnsi"/>
        </w:rPr>
      </w:pPr>
      <w:r w:rsidRPr="00C319CC">
        <w:rPr>
          <w:rFonts w:asciiTheme="majorHAnsi" w:hAnsiTheme="majorHAnsi"/>
        </w:rPr>
        <w:lastRenderedPageBreak/>
        <w:t>LBSC 762 Information Access in the Health Sciences</w:t>
      </w:r>
    </w:p>
    <w:p w14:paraId="026E7235" w14:textId="77777777" w:rsidR="00E43F8C" w:rsidRPr="00C319CC" w:rsidRDefault="00E43F8C" w:rsidP="00C319CC">
      <w:pPr>
        <w:pStyle w:val="ListParagraph"/>
        <w:numPr>
          <w:ilvl w:val="1"/>
          <w:numId w:val="7"/>
        </w:numPr>
        <w:rPr>
          <w:rFonts w:asciiTheme="majorHAnsi" w:hAnsiTheme="majorHAnsi"/>
        </w:rPr>
      </w:pPr>
      <w:r w:rsidRPr="00C319CC">
        <w:rPr>
          <w:rFonts w:asciiTheme="majorHAnsi" w:hAnsiTheme="majorHAnsi"/>
        </w:rPr>
        <w:t>LBSC 764 Access to Legal information</w:t>
      </w:r>
    </w:p>
    <w:p w14:paraId="62201C4A" w14:textId="77777777" w:rsidR="00E43F8C" w:rsidRPr="00C319CC" w:rsidRDefault="00E43F8C" w:rsidP="00C319CC">
      <w:pPr>
        <w:pStyle w:val="ListParagraph"/>
        <w:numPr>
          <w:ilvl w:val="1"/>
          <w:numId w:val="7"/>
        </w:numPr>
        <w:rPr>
          <w:rFonts w:asciiTheme="majorHAnsi" w:hAnsiTheme="majorHAnsi"/>
        </w:rPr>
      </w:pPr>
      <w:r w:rsidRPr="00C319CC">
        <w:rPr>
          <w:rFonts w:asciiTheme="majorHAnsi" w:hAnsiTheme="majorHAnsi"/>
        </w:rPr>
        <w:t>LBSC 767 Access to Federal Government Information</w:t>
      </w:r>
    </w:p>
    <w:p w14:paraId="04EA3634" w14:textId="77777777" w:rsidR="00E43F8C" w:rsidRPr="00C319CC" w:rsidRDefault="00E43F8C" w:rsidP="00C319CC">
      <w:pPr>
        <w:pStyle w:val="ListParagraph"/>
        <w:numPr>
          <w:ilvl w:val="1"/>
          <w:numId w:val="7"/>
        </w:numPr>
        <w:rPr>
          <w:rFonts w:asciiTheme="majorHAnsi" w:hAnsiTheme="majorHAnsi"/>
        </w:rPr>
      </w:pPr>
      <w:r w:rsidRPr="00C319CC">
        <w:rPr>
          <w:rFonts w:asciiTheme="majorHAnsi" w:hAnsiTheme="majorHAnsi"/>
        </w:rPr>
        <w:t>LBSC 790 Building the Human Computer Interface</w:t>
      </w:r>
    </w:p>
    <w:p w14:paraId="282E21EA" w14:textId="77777777" w:rsidR="00E43F8C" w:rsidRDefault="00E43F8C" w:rsidP="00C319CC">
      <w:pPr>
        <w:pStyle w:val="ListParagraph"/>
        <w:numPr>
          <w:ilvl w:val="1"/>
          <w:numId w:val="7"/>
        </w:numPr>
        <w:rPr>
          <w:rFonts w:asciiTheme="majorHAnsi" w:hAnsiTheme="majorHAnsi"/>
        </w:rPr>
      </w:pPr>
      <w:r w:rsidRPr="00C319CC">
        <w:rPr>
          <w:rFonts w:asciiTheme="majorHAnsi" w:hAnsiTheme="majorHAnsi"/>
        </w:rPr>
        <w:t>LBSC 794 Principles of Software Evaluation</w:t>
      </w:r>
    </w:p>
    <w:p w14:paraId="380149DE" w14:textId="77777777" w:rsidR="00C319CC" w:rsidRPr="00C319CC" w:rsidRDefault="00C319CC" w:rsidP="00C319CC">
      <w:pPr>
        <w:pStyle w:val="ListParagraph"/>
        <w:ind w:left="1440"/>
        <w:rPr>
          <w:rFonts w:asciiTheme="majorHAnsi" w:hAnsiTheme="majorHAnsi"/>
        </w:rPr>
      </w:pPr>
    </w:p>
    <w:p w14:paraId="0CD7CA41" w14:textId="77777777" w:rsidR="00460DE2" w:rsidRDefault="00E43F8C" w:rsidP="00C319CC">
      <w:pPr>
        <w:pStyle w:val="ListParagraph"/>
        <w:numPr>
          <w:ilvl w:val="0"/>
          <w:numId w:val="7"/>
        </w:numPr>
        <w:rPr>
          <w:rFonts w:asciiTheme="majorHAnsi" w:hAnsiTheme="majorHAnsi"/>
        </w:rPr>
      </w:pPr>
      <w:r w:rsidRPr="00C319CC">
        <w:rPr>
          <w:rFonts w:asciiTheme="majorHAnsi" w:hAnsiTheme="majorHAnsi"/>
        </w:rPr>
        <w:t xml:space="preserve">LBSC 499 Workshops, Clinics, and Institutes </w:t>
      </w:r>
      <w:r w:rsidR="00460DE2" w:rsidRPr="00C319CC">
        <w:rPr>
          <w:rFonts w:asciiTheme="majorHAnsi" w:hAnsiTheme="majorHAnsi"/>
        </w:rPr>
        <w:t>– was not retired so that it remains an option for instructors for either graduate or the new undergraduate program. Should it be needed in the future it will need to be restructured and converted to an INST course.</w:t>
      </w:r>
    </w:p>
    <w:p w14:paraId="247B8BE3" w14:textId="77777777" w:rsidR="00C319CC" w:rsidRPr="00C319CC" w:rsidRDefault="00C319CC" w:rsidP="00C319CC">
      <w:pPr>
        <w:pStyle w:val="ListParagraph"/>
        <w:rPr>
          <w:rFonts w:asciiTheme="majorHAnsi" w:hAnsiTheme="majorHAnsi"/>
        </w:rPr>
      </w:pPr>
    </w:p>
    <w:p w14:paraId="4D76D496" w14:textId="77777777" w:rsidR="00E43F8C" w:rsidRPr="00716642" w:rsidRDefault="00D630D8" w:rsidP="00716642">
      <w:pPr>
        <w:rPr>
          <w:rFonts w:asciiTheme="majorHAnsi" w:hAnsiTheme="majorHAnsi"/>
          <w:b/>
        </w:rPr>
      </w:pPr>
      <w:r w:rsidRPr="00716642">
        <w:rPr>
          <w:rFonts w:asciiTheme="majorHAnsi" w:hAnsiTheme="majorHAnsi"/>
          <w:b/>
        </w:rPr>
        <w:t>Proposal to change INST 641 Policy Issues in Digital Curation</w:t>
      </w:r>
      <w:r w:rsidR="00460DE2" w:rsidRPr="00716642">
        <w:rPr>
          <w:rFonts w:asciiTheme="majorHAnsi" w:hAnsiTheme="majorHAnsi"/>
          <w:b/>
        </w:rPr>
        <w:t xml:space="preserve"> – Unanimously approved</w:t>
      </w:r>
    </w:p>
    <w:p w14:paraId="62C66870" w14:textId="60EF7E14" w:rsidR="00D630D8" w:rsidRPr="00C319CC" w:rsidRDefault="00D630D8" w:rsidP="00716642">
      <w:pPr>
        <w:pStyle w:val="ListParagraph"/>
        <w:numPr>
          <w:ilvl w:val="0"/>
          <w:numId w:val="9"/>
        </w:numPr>
        <w:rPr>
          <w:rFonts w:asciiTheme="majorHAnsi" w:hAnsiTheme="majorHAnsi"/>
        </w:rPr>
      </w:pPr>
      <w:r w:rsidRPr="00C319CC">
        <w:rPr>
          <w:rFonts w:asciiTheme="majorHAnsi" w:hAnsiTheme="majorHAnsi"/>
        </w:rPr>
        <w:t xml:space="preserve">Katie </w:t>
      </w:r>
      <w:proofErr w:type="spellStart"/>
      <w:r w:rsidRPr="00C319CC">
        <w:rPr>
          <w:rFonts w:asciiTheme="majorHAnsi" w:hAnsiTheme="majorHAnsi"/>
        </w:rPr>
        <w:t>Shilton</w:t>
      </w:r>
      <w:proofErr w:type="spellEnd"/>
      <w:r w:rsidRPr="00C319CC">
        <w:rPr>
          <w:rFonts w:asciiTheme="majorHAnsi" w:hAnsiTheme="majorHAnsi"/>
        </w:rPr>
        <w:t xml:space="preserve"> has updated the INST 641 syllabus and course description to better reflect the course’s content.</w:t>
      </w:r>
      <w:r w:rsidR="00460DE2" w:rsidRPr="00C319CC">
        <w:rPr>
          <w:rFonts w:asciiTheme="majorHAnsi" w:hAnsiTheme="majorHAnsi"/>
        </w:rPr>
        <w:t xml:space="preserve"> No committee </w:t>
      </w:r>
      <w:r w:rsidR="00716642">
        <w:rPr>
          <w:rFonts w:asciiTheme="majorHAnsi" w:hAnsiTheme="majorHAnsi"/>
        </w:rPr>
        <w:t xml:space="preserve">offered </w:t>
      </w:r>
      <w:r w:rsidR="00460DE2" w:rsidRPr="00C319CC">
        <w:rPr>
          <w:rFonts w:asciiTheme="majorHAnsi" w:hAnsiTheme="majorHAnsi"/>
        </w:rPr>
        <w:t>feedback or commentary.</w:t>
      </w:r>
      <w:r w:rsidR="00716642">
        <w:rPr>
          <w:rFonts w:asciiTheme="majorHAnsi" w:hAnsiTheme="majorHAnsi"/>
        </w:rPr>
        <w:br/>
      </w:r>
    </w:p>
    <w:p w14:paraId="70A18ABE" w14:textId="77777777" w:rsidR="00D630D8" w:rsidRPr="00716642" w:rsidRDefault="00CD425E" w:rsidP="00716642">
      <w:pPr>
        <w:rPr>
          <w:rFonts w:asciiTheme="majorHAnsi" w:hAnsiTheme="majorHAnsi"/>
          <w:b/>
        </w:rPr>
      </w:pPr>
      <w:r w:rsidRPr="00716642">
        <w:rPr>
          <w:rFonts w:asciiTheme="majorHAnsi" w:hAnsiTheme="majorHAnsi"/>
          <w:b/>
        </w:rPr>
        <w:t>MLS Program Name Change</w:t>
      </w:r>
      <w:r w:rsidR="00460DE2" w:rsidRPr="00716642">
        <w:rPr>
          <w:rFonts w:asciiTheme="majorHAnsi" w:hAnsiTheme="majorHAnsi"/>
          <w:b/>
        </w:rPr>
        <w:t xml:space="preserve"> –</w:t>
      </w:r>
      <w:r w:rsidR="00321EC1" w:rsidRPr="00716642">
        <w:rPr>
          <w:rFonts w:asciiTheme="majorHAnsi" w:hAnsiTheme="majorHAnsi"/>
          <w:b/>
        </w:rPr>
        <w:t xml:space="preserve"> Unanimously approved</w:t>
      </w:r>
    </w:p>
    <w:p w14:paraId="0054971C" w14:textId="4AE6B4D1" w:rsidR="00CD425E" w:rsidRPr="00C319CC" w:rsidRDefault="00C33912" w:rsidP="00716642">
      <w:pPr>
        <w:pStyle w:val="ListParagraph"/>
        <w:numPr>
          <w:ilvl w:val="0"/>
          <w:numId w:val="8"/>
        </w:numPr>
        <w:rPr>
          <w:rFonts w:asciiTheme="majorHAnsi" w:hAnsiTheme="majorHAnsi"/>
        </w:rPr>
      </w:pPr>
      <w:r>
        <w:rPr>
          <w:rFonts w:asciiTheme="majorHAnsi" w:hAnsiTheme="majorHAnsi"/>
        </w:rPr>
        <w:t xml:space="preserve">A </w:t>
      </w:r>
      <w:r w:rsidR="00CD425E" w:rsidRPr="00C319CC">
        <w:rPr>
          <w:rFonts w:asciiTheme="majorHAnsi" w:hAnsiTheme="majorHAnsi"/>
        </w:rPr>
        <w:t>M</w:t>
      </w:r>
      <w:r>
        <w:rPr>
          <w:rFonts w:asciiTheme="majorHAnsi" w:hAnsiTheme="majorHAnsi"/>
        </w:rPr>
        <w:t xml:space="preserve">aster of </w:t>
      </w:r>
      <w:r w:rsidR="00CD425E" w:rsidRPr="00C319CC">
        <w:rPr>
          <w:rFonts w:asciiTheme="majorHAnsi" w:hAnsiTheme="majorHAnsi"/>
        </w:rPr>
        <w:t>L</w:t>
      </w:r>
      <w:r>
        <w:rPr>
          <w:rFonts w:asciiTheme="majorHAnsi" w:hAnsiTheme="majorHAnsi"/>
        </w:rPr>
        <w:t>ibrary and Information Science</w:t>
      </w:r>
      <w:r w:rsidR="00CD425E" w:rsidRPr="00C319CC">
        <w:rPr>
          <w:rFonts w:asciiTheme="majorHAnsi" w:hAnsiTheme="majorHAnsi"/>
        </w:rPr>
        <w:t xml:space="preserve"> degree</w:t>
      </w:r>
      <w:r>
        <w:rPr>
          <w:rFonts w:asciiTheme="majorHAnsi" w:hAnsiTheme="majorHAnsi"/>
        </w:rPr>
        <w:t xml:space="preserve"> title</w:t>
      </w:r>
      <w:r w:rsidR="00CD425E" w:rsidRPr="00C319CC">
        <w:rPr>
          <w:rFonts w:asciiTheme="majorHAnsi" w:hAnsiTheme="majorHAnsi"/>
        </w:rPr>
        <w:t xml:space="preserve"> is more reflective of the fields that the program prepares students for than the MLS.</w:t>
      </w:r>
      <w:r w:rsidR="00321EC1" w:rsidRPr="00C319CC">
        <w:rPr>
          <w:rFonts w:asciiTheme="majorHAnsi" w:hAnsiTheme="majorHAnsi"/>
        </w:rPr>
        <w:t xml:space="preserve"> Changing the name will address requests from students, better reflect the program structure and learning </w:t>
      </w:r>
      <w:proofErr w:type="gramStart"/>
      <w:r w:rsidR="00321EC1" w:rsidRPr="00C319CC">
        <w:rPr>
          <w:rFonts w:asciiTheme="majorHAnsi" w:hAnsiTheme="majorHAnsi"/>
        </w:rPr>
        <w:t>outcomes,</w:t>
      </w:r>
      <w:proofErr w:type="gramEnd"/>
      <w:r w:rsidR="00321EC1" w:rsidRPr="00C319CC">
        <w:rPr>
          <w:rFonts w:asciiTheme="majorHAnsi" w:hAnsiTheme="majorHAnsi"/>
        </w:rPr>
        <w:t xml:space="preserve"> bring the College inline with industry standards, and correct the name discrepancy with the University and the State of Maryland.</w:t>
      </w:r>
    </w:p>
    <w:p w14:paraId="6EE72F60" w14:textId="77777777" w:rsidR="00C33912" w:rsidRDefault="00321EC1" w:rsidP="00C33912">
      <w:pPr>
        <w:pStyle w:val="ListParagraph"/>
        <w:numPr>
          <w:ilvl w:val="0"/>
          <w:numId w:val="8"/>
        </w:numPr>
        <w:rPr>
          <w:rFonts w:asciiTheme="majorHAnsi" w:hAnsiTheme="majorHAnsi"/>
        </w:rPr>
      </w:pPr>
      <w:r w:rsidRPr="00C319CC">
        <w:rPr>
          <w:rFonts w:asciiTheme="majorHAnsi" w:hAnsiTheme="majorHAnsi"/>
        </w:rPr>
        <w:t xml:space="preserve">The request </w:t>
      </w:r>
      <w:r w:rsidR="00CD425E" w:rsidRPr="00C319CC">
        <w:rPr>
          <w:rFonts w:asciiTheme="majorHAnsi" w:hAnsiTheme="majorHAnsi"/>
        </w:rPr>
        <w:t xml:space="preserve">but will have to go to the </w:t>
      </w:r>
      <w:r w:rsidRPr="00C319CC">
        <w:rPr>
          <w:rFonts w:asciiTheme="majorHAnsi" w:hAnsiTheme="majorHAnsi"/>
        </w:rPr>
        <w:t xml:space="preserve">PCC, Assembly, the </w:t>
      </w:r>
      <w:r w:rsidR="00CD425E" w:rsidRPr="00C319CC">
        <w:rPr>
          <w:rFonts w:asciiTheme="majorHAnsi" w:hAnsiTheme="majorHAnsi"/>
        </w:rPr>
        <w:t>Graduate School PCC, likely to the Graduate School Senate, and potentially to the University Senate.</w:t>
      </w:r>
    </w:p>
    <w:p w14:paraId="55E61AB5" w14:textId="77777777" w:rsidR="00C33912" w:rsidRDefault="00C33912" w:rsidP="00C33912">
      <w:pPr>
        <w:pStyle w:val="ListParagraph"/>
        <w:rPr>
          <w:rFonts w:asciiTheme="majorHAnsi" w:hAnsiTheme="majorHAnsi"/>
        </w:rPr>
      </w:pPr>
    </w:p>
    <w:p w14:paraId="648266F7" w14:textId="36116F42" w:rsidR="00CD425E" w:rsidRDefault="00E20220" w:rsidP="00C33912">
      <w:pPr>
        <w:pStyle w:val="ListParagraph"/>
        <w:ind w:left="0"/>
        <w:rPr>
          <w:rFonts w:asciiTheme="majorHAnsi" w:hAnsiTheme="majorHAnsi"/>
          <w:b/>
        </w:rPr>
      </w:pPr>
      <w:r w:rsidRPr="00C33912">
        <w:rPr>
          <w:rFonts w:asciiTheme="majorHAnsi" w:hAnsiTheme="majorHAnsi"/>
          <w:b/>
        </w:rPr>
        <w:t>Discussion Items</w:t>
      </w:r>
    </w:p>
    <w:p w14:paraId="779B6286" w14:textId="77777777" w:rsidR="00C33912" w:rsidRPr="00C33912" w:rsidRDefault="00C33912" w:rsidP="00C33912">
      <w:pPr>
        <w:pStyle w:val="ListParagraph"/>
        <w:ind w:left="0"/>
        <w:rPr>
          <w:rFonts w:asciiTheme="majorHAnsi" w:hAnsiTheme="majorHAnsi"/>
        </w:rPr>
      </w:pPr>
    </w:p>
    <w:p w14:paraId="79B500EC" w14:textId="1F1FA78B" w:rsidR="00CD425E" w:rsidRPr="005448A3" w:rsidRDefault="00CD425E" w:rsidP="005448A3">
      <w:pPr>
        <w:rPr>
          <w:rFonts w:asciiTheme="majorHAnsi" w:hAnsiTheme="majorHAnsi"/>
          <w:b/>
        </w:rPr>
      </w:pPr>
      <w:r w:rsidRPr="005448A3">
        <w:rPr>
          <w:rFonts w:asciiTheme="majorHAnsi" w:hAnsiTheme="majorHAnsi"/>
          <w:b/>
        </w:rPr>
        <w:t>Committee Charge</w:t>
      </w:r>
      <w:r w:rsidR="00C33912" w:rsidRPr="005448A3">
        <w:rPr>
          <w:rFonts w:asciiTheme="majorHAnsi" w:hAnsiTheme="majorHAnsi"/>
          <w:b/>
        </w:rPr>
        <w:t xml:space="preserve"> &amp; Actionable Projects</w:t>
      </w:r>
    </w:p>
    <w:p w14:paraId="2FF14CDB" w14:textId="3020A74B" w:rsidR="00CD425E" w:rsidRDefault="00CD425E" w:rsidP="00C33912">
      <w:pPr>
        <w:pStyle w:val="ListParagraph"/>
        <w:numPr>
          <w:ilvl w:val="0"/>
          <w:numId w:val="10"/>
        </w:numPr>
        <w:rPr>
          <w:rFonts w:asciiTheme="majorHAnsi" w:hAnsiTheme="majorHAnsi"/>
        </w:rPr>
      </w:pPr>
      <w:r w:rsidRPr="00C33912">
        <w:rPr>
          <w:rFonts w:asciiTheme="majorHAnsi" w:hAnsiTheme="majorHAnsi"/>
        </w:rPr>
        <w:t>The Committee was given a charge to create and oversee five or more actionable projects for the 2015-2016 academic year.</w:t>
      </w:r>
      <w:r w:rsidR="00E20220" w:rsidRPr="00C33912">
        <w:rPr>
          <w:rFonts w:asciiTheme="majorHAnsi" w:hAnsiTheme="majorHAnsi"/>
        </w:rPr>
        <w:t xml:space="preserve"> </w:t>
      </w:r>
      <w:r w:rsidR="00C33912">
        <w:rPr>
          <w:rFonts w:asciiTheme="majorHAnsi" w:hAnsiTheme="majorHAnsi"/>
        </w:rPr>
        <w:t>The actionable projects are:</w:t>
      </w:r>
    </w:p>
    <w:p w14:paraId="3C4EA51A" w14:textId="77777777" w:rsidR="00C33912" w:rsidRPr="00C33912" w:rsidRDefault="00C33912" w:rsidP="00C33912">
      <w:pPr>
        <w:pStyle w:val="ListParagraph"/>
        <w:rPr>
          <w:rFonts w:asciiTheme="majorHAnsi" w:hAnsiTheme="majorHAnsi"/>
        </w:rPr>
      </w:pPr>
    </w:p>
    <w:p w14:paraId="571E2F6B" w14:textId="40980E26" w:rsidR="00CD425E" w:rsidRPr="00C33912" w:rsidRDefault="00CD425E" w:rsidP="00C33912">
      <w:pPr>
        <w:pStyle w:val="ListParagraph"/>
        <w:numPr>
          <w:ilvl w:val="1"/>
          <w:numId w:val="13"/>
        </w:numPr>
        <w:rPr>
          <w:rFonts w:asciiTheme="majorHAnsi" w:hAnsiTheme="majorHAnsi"/>
        </w:rPr>
      </w:pPr>
      <w:r w:rsidRPr="00C33912">
        <w:rPr>
          <w:rFonts w:asciiTheme="majorHAnsi" w:hAnsiTheme="majorHAnsi"/>
          <w:b/>
        </w:rPr>
        <w:t>YX Specialization</w:t>
      </w:r>
      <w:r w:rsidRPr="00C33912">
        <w:rPr>
          <w:rFonts w:asciiTheme="majorHAnsi" w:hAnsiTheme="majorHAnsi"/>
        </w:rPr>
        <w:t xml:space="preserve"> – </w:t>
      </w:r>
      <w:r w:rsidR="00E20220" w:rsidRPr="00C33912">
        <w:rPr>
          <w:rFonts w:asciiTheme="majorHAnsi" w:hAnsiTheme="majorHAnsi"/>
        </w:rPr>
        <w:t>She</w:t>
      </w:r>
      <w:r w:rsidR="001B1F55" w:rsidRPr="00C33912">
        <w:rPr>
          <w:rFonts w:asciiTheme="majorHAnsi" w:hAnsiTheme="majorHAnsi"/>
        </w:rPr>
        <w:t>pherding</w:t>
      </w:r>
      <w:r w:rsidR="00E20220" w:rsidRPr="00C33912">
        <w:rPr>
          <w:rFonts w:asciiTheme="majorHAnsi" w:hAnsiTheme="majorHAnsi"/>
        </w:rPr>
        <w:t xml:space="preserve"> the specialization</w:t>
      </w:r>
      <w:r w:rsidRPr="00C33912">
        <w:rPr>
          <w:rFonts w:asciiTheme="majorHAnsi" w:hAnsiTheme="majorHAnsi"/>
        </w:rPr>
        <w:t xml:space="preserve"> </w:t>
      </w:r>
      <w:r w:rsidR="00B908C8" w:rsidRPr="00C33912">
        <w:rPr>
          <w:rFonts w:asciiTheme="majorHAnsi" w:hAnsiTheme="majorHAnsi"/>
        </w:rPr>
        <w:t>through University approvals and actively recruiting new students</w:t>
      </w:r>
      <w:r w:rsidRPr="00C33912">
        <w:rPr>
          <w:rFonts w:asciiTheme="majorHAnsi" w:hAnsiTheme="majorHAnsi"/>
        </w:rPr>
        <w:t>.</w:t>
      </w:r>
      <w:r w:rsidR="001B1F55" w:rsidRPr="00C33912">
        <w:rPr>
          <w:rFonts w:asciiTheme="majorHAnsi" w:hAnsiTheme="majorHAnsi"/>
        </w:rPr>
        <w:t xml:space="preserve"> </w:t>
      </w:r>
    </w:p>
    <w:p w14:paraId="1B92B241" w14:textId="14503398" w:rsidR="00B908C8" w:rsidRPr="00C33912" w:rsidRDefault="00E20220" w:rsidP="00C33912">
      <w:pPr>
        <w:pStyle w:val="ListParagraph"/>
        <w:numPr>
          <w:ilvl w:val="1"/>
          <w:numId w:val="13"/>
        </w:numPr>
        <w:rPr>
          <w:rFonts w:asciiTheme="majorHAnsi" w:hAnsiTheme="majorHAnsi"/>
        </w:rPr>
      </w:pPr>
      <w:r w:rsidRPr="00C33912">
        <w:rPr>
          <w:rFonts w:asciiTheme="majorHAnsi" w:hAnsiTheme="majorHAnsi"/>
          <w:b/>
        </w:rPr>
        <w:t>Diversity and Inclusion</w:t>
      </w:r>
      <w:r w:rsidRPr="00C33912">
        <w:rPr>
          <w:rFonts w:asciiTheme="majorHAnsi" w:hAnsiTheme="majorHAnsi"/>
        </w:rPr>
        <w:t xml:space="preserve"> </w:t>
      </w:r>
      <w:r w:rsidR="005448A3" w:rsidRPr="00C33912">
        <w:rPr>
          <w:rFonts w:asciiTheme="majorHAnsi" w:hAnsiTheme="majorHAnsi"/>
        </w:rPr>
        <w:t>–</w:t>
      </w:r>
      <w:r w:rsidRPr="00C33912">
        <w:rPr>
          <w:rFonts w:asciiTheme="majorHAnsi" w:hAnsiTheme="majorHAnsi"/>
        </w:rPr>
        <w:t xml:space="preserve"> </w:t>
      </w:r>
      <w:r w:rsidR="00321EC1" w:rsidRPr="00C33912">
        <w:rPr>
          <w:rFonts w:asciiTheme="majorHAnsi" w:hAnsiTheme="majorHAnsi"/>
        </w:rPr>
        <w:t>Continuing to build the Program and College’s reputation as lead</w:t>
      </w:r>
      <w:r w:rsidR="00B908C8" w:rsidRPr="00C33912">
        <w:rPr>
          <w:rFonts w:asciiTheme="majorHAnsi" w:hAnsiTheme="majorHAnsi"/>
        </w:rPr>
        <w:t>ers in diversity and inclusion with initiatives</w:t>
      </w:r>
      <w:r w:rsidR="00321EC1" w:rsidRPr="00C33912">
        <w:rPr>
          <w:rFonts w:asciiTheme="majorHAnsi" w:hAnsiTheme="majorHAnsi"/>
        </w:rPr>
        <w:t xml:space="preserve"> </w:t>
      </w:r>
      <w:r w:rsidR="00B908C8" w:rsidRPr="00C33912">
        <w:rPr>
          <w:rFonts w:asciiTheme="majorHAnsi" w:hAnsiTheme="majorHAnsi"/>
        </w:rPr>
        <w:t xml:space="preserve">including: </w:t>
      </w:r>
    </w:p>
    <w:p w14:paraId="5FDB963B" w14:textId="5E844F2C" w:rsidR="00B908C8" w:rsidRPr="00C33912" w:rsidRDefault="00CD425E" w:rsidP="00C33912">
      <w:pPr>
        <w:pStyle w:val="ListParagraph"/>
        <w:numPr>
          <w:ilvl w:val="2"/>
          <w:numId w:val="13"/>
        </w:numPr>
        <w:rPr>
          <w:rFonts w:asciiTheme="majorHAnsi" w:hAnsiTheme="majorHAnsi"/>
        </w:rPr>
      </w:pPr>
      <w:r w:rsidRPr="00C33912">
        <w:rPr>
          <w:rFonts w:asciiTheme="majorHAnsi" w:hAnsiTheme="majorHAnsi"/>
        </w:rPr>
        <w:t xml:space="preserve">CIDLIS – The 2015 Conference on Inclusion and Diversity in Library &amp; </w:t>
      </w:r>
      <w:proofErr w:type="gramStart"/>
      <w:r w:rsidRPr="00C33912">
        <w:rPr>
          <w:rFonts w:asciiTheme="majorHAnsi" w:hAnsiTheme="majorHAnsi"/>
        </w:rPr>
        <w:t>Information Science</w:t>
      </w:r>
      <w:proofErr w:type="gramEnd"/>
      <w:r w:rsidR="00B908C8" w:rsidRPr="00C33912">
        <w:rPr>
          <w:rFonts w:asciiTheme="majorHAnsi" w:hAnsiTheme="majorHAnsi"/>
        </w:rPr>
        <w:t>.</w:t>
      </w:r>
    </w:p>
    <w:p w14:paraId="2A17BA3D" w14:textId="3260E01D" w:rsidR="00B908C8" w:rsidRDefault="00B908C8" w:rsidP="00C33912">
      <w:pPr>
        <w:pStyle w:val="ListParagraph"/>
        <w:numPr>
          <w:ilvl w:val="2"/>
          <w:numId w:val="13"/>
        </w:numPr>
        <w:rPr>
          <w:rFonts w:asciiTheme="majorHAnsi" w:hAnsiTheme="majorHAnsi"/>
        </w:rPr>
      </w:pPr>
      <w:r w:rsidRPr="00C33912">
        <w:rPr>
          <w:rFonts w:asciiTheme="majorHAnsi" w:hAnsiTheme="majorHAnsi"/>
        </w:rPr>
        <w:t>A grant proposal with the University Libraries and iSchool liaison</w:t>
      </w:r>
      <w:r w:rsidR="00CD425E" w:rsidRPr="00C33912">
        <w:rPr>
          <w:rFonts w:asciiTheme="majorHAnsi" w:hAnsiTheme="majorHAnsi"/>
        </w:rPr>
        <w:t xml:space="preserve"> – </w:t>
      </w:r>
      <w:proofErr w:type="spellStart"/>
      <w:r w:rsidR="00CD425E" w:rsidRPr="00C33912">
        <w:rPr>
          <w:rFonts w:asciiTheme="majorHAnsi" w:hAnsiTheme="majorHAnsi"/>
        </w:rPr>
        <w:t>Tahira</w:t>
      </w:r>
      <w:r w:rsidRPr="00C33912">
        <w:rPr>
          <w:rFonts w:asciiTheme="majorHAnsi" w:hAnsiTheme="majorHAnsi"/>
        </w:rPr>
        <w:t>h</w:t>
      </w:r>
      <w:proofErr w:type="spellEnd"/>
      <w:r w:rsidR="00CD425E" w:rsidRPr="00C33912">
        <w:rPr>
          <w:rFonts w:asciiTheme="majorHAnsi" w:hAnsiTheme="majorHAnsi"/>
        </w:rPr>
        <w:t xml:space="preserve"> Akbar-William</w:t>
      </w:r>
      <w:r w:rsidRPr="00C33912">
        <w:rPr>
          <w:rFonts w:asciiTheme="majorHAnsi" w:hAnsiTheme="majorHAnsi"/>
        </w:rPr>
        <w:t xml:space="preserve">, to </w:t>
      </w:r>
      <w:r w:rsidR="00CD425E" w:rsidRPr="00C33912">
        <w:rPr>
          <w:rFonts w:asciiTheme="majorHAnsi" w:hAnsiTheme="majorHAnsi"/>
        </w:rPr>
        <w:t>create a summer institute with</w:t>
      </w:r>
      <w:r w:rsidRPr="00C33912">
        <w:rPr>
          <w:rFonts w:asciiTheme="majorHAnsi" w:hAnsiTheme="majorHAnsi"/>
        </w:rPr>
        <w:t xml:space="preserve"> underrepresented</w:t>
      </w:r>
      <w:r w:rsidR="00CD425E" w:rsidRPr="00C33912">
        <w:rPr>
          <w:rFonts w:asciiTheme="majorHAnsi" w:hAnsiTheme="majorHAnsi"/>
        </w:rPr>
        <w:t xml:space="preserve"> high school students, primarily from lower socioeconomic positions, to give them a “mini-college experience.” </w:t>
      </w:r>
    </w:p>
    <w:p w14:paraId="2A1F4A6C" w14:textId="162E1B6C" w:rsidR="005448A3" w:rsidRPr="00C33912" w:rsidRDefault="005448A3" w:rsidP="00C33912">
      <w:pPr>
        <w:pStyle w:val="ListParagraph"/>
        <w:numPr>
          <w:ilvl w:val="2"/>
          <w:numId w:val="13"/>
        </w:numPr>
        <w:rPr>
          <w:rFonts w:asciiTheme="majorHAnsi" w:hAnsiTheme="majorHAnsi"/>
        </w:rPr>
      </w:pPr>
      <w:r>
        <w:rPr>
          <w:rFonts w:asciiTheme="majorHAnsi" w:hAnsiTheme="majorHAnsi"/>
        </w:rPr>
        <w:t>Continued development of diversity recruitment strategies.</w:t>
      </w:r>
    </w:p>
    <w:p w14:paraId="2E69C565" w14:textId="77777777" w:rsidR="005448A3" w:rsidRDefault="00CD425E" w:rsidP="005448A3">
      <w:pPr>
        <w:pStyle w:val="ListParagraph"/>
        <w:numPr>
          <w:ilvl w:val="1"/>
          <w:numId w:val="13"/>
        </w:numPr>
        <w:rPr>
          <w:rFonts w:asciiTheme="majorHAnsi" w:hAnsiTheme="majorHAnsi"/>
        </w:rPr>
      </w:pPr>
      <w:r w:rsidRPr="005448A3">
        <w:rPr>
          <w:rFonts w:asciiTheme="majorHAnsi" w:hAnsiTheme="majorHAnsi"/>
          <w:b/>
        </w:rPr>
        <w:t>Re-Envisioning the MLS</w:t>
      </w:r>
      <w:r w:rsidR="005448A3" w:rsidRPr="005448A3">
        <w:rPr>
          <w:rFonts w:asciiTheme="majorHAnsi" w:hAnsiTheme="majorHAnsi"/>
          <w:b/>
        </w:rPr>
        <w:t xml:space="preserve"> </w:t>
      </w:r>
      <w:r w:rsidR="005448A3" w:rsidRPr="005448A3">
        <w:rPr>
          <w:rFonts w:asciiTheme="majorHAnsi" w:hAnsiTheme="majorHAnsi"/>
        </w:rPr>
        <w:t>–</w:t>
      </w:r>
      <w:r w:rsidRPr="005448A3">
        <w:rPr>
          <w:rFonts w:asciiTheme="majorHAnsi" w:hAnsiTheme="majorHAnsi"/>
        </w:rPr>
        <w:t xml:space="preserve"> The Re-Envisioning the MLS initiative covers entire scope of the 2015-2016 Charge</w:t>
      </w:r>
      <w:r w:rsidR="009116D4" w:rsidRPr="005448A3">
        <w:rPr>
          <w:rFonts w:asciiTheme="majorHAnsi" w:hAnsiTheme="majorHAnsi"/>
        </w:rPr>
        <w:t>. The next year of Re-Envisioning the MLS will bring</w:t>
      </w:r>
      <w:r w:rsidR="005448A3">
        <w:rPr>
          <w:rFonts w:asciiTheme="majorHAnsi" w:hAnsiTheme="majorHAnsi"/>
        </w:rPr>
        <w:t>:</w:t>
      </w:r>
    </w:p>
    <w:p w14:paraId="333A0FB5" w14:textId="2753ED1F" w:rsidR="009116D4" w:rsidRPr="005448A3" w:rsidRDefault="005448A3" w:rsidP="005448A3">
      <w:pPr>
        <w:pStyle w:val="ListParagraph"/>
        <w:numPr>
          <w:ilvl w:val="2"/>
          <w:numId w:val="13"/>
        </w:numPr>
        <w:rPr>
          <w:rFonts w:asciiTheme="majorHAnsi" w:hAnsiTheme="majorHAnsi"/>
        </w:rPr>
      </w:pPr>
      <w:r>
        <w:rPr>
          <w:rFonts w:asciiTheme="majorHAnsi" w:hAnsiTheme="majorHAnsi"/>
        </w:rPr>
        <w:t>P</w:t>
      </w:r>
      <w:r w:rsidR="009116D4" w:rsidRPr="005448A3">
        <w:rPr>
          <w:rFonts w:asciiTheme="majorHAnsi" w:hAnsiTheme="majorHAnsi"/>
        </w:rPr>
        <w:t>rojects focused around developing new curriculum, promoting conferences through presentations, and many others.</w:t>
      </w:r>
      <w:r w:rsidR="00884F64" w:rsidRPr="005448A3">
        <w:rPr>
          <w:rFonts w:asciiTheme="majorHAnsi" w:hAnsiTheme="majorHAnsi"/>
        </w:rPr>
        <w:t xml:space="preserve"> We will also recommend that the</w:t>
      </w:r>
      <w:r w:rsidR="009116D4" w:rsidRPr="005448A3">
        <w:rPr>
          <w:rFonts w:asciiTheme="majorHAnsi" w:hAnsiTheme="majorHAnsi"/>
        </w:rPr>
        <w:t xml:space="preserve"> Re-Envisioning project could be incorporated into the November State of the College.</w:t>
      </w:r>
    </w:p>
    <w:p w14:paraId="2E536B61" w14:textId="32216F31" w:rsidR="009116D4" w:rsidRDefault="00884F64" w:rsidP="00233A3F">
      <w:pPr>
        <w:pStyle w:val="ListParagraph"/>
        <w:numPr>
          <w:ilvl w:val="2"/>
          <w:numId w:val="13"/>
        </w:numPr>
        <w:rPr>
          <w:rFonts w:asciiTheme="majorHAnsi" w:hAnsiTheme="majorHAnsi"/>
        </w:rPr>
      </w:pPr>
      <w:r w:rsidRPr="00C33912">
        <w:rPr>
          <w:rFonts w:asciiTheme="majorHAnsi" w:hAnsiTheme="majorHAnsi"/>
        </w:rPr>
        <w:t>The program will work with communications staff in the College to build out web content and recruitment materials that are not text-based including a video series featuring</w:t>
      </w:r>
      <w:r w:rsidR="009116D4" w:rsidRPr="00C33912">
        <w:rPr>
          <w:rFonts w:asciiTheme="majorHAnsi" w:hAnsiTheme="majorHAnsi"/>
        </w:rPr>
        <w:t xml:space="preserve"> current students</w:t>
      </w:r>
      <w:r w:rsidRPr="00C33912">
        <w:rPr>
          <w:rFonts w:asciiTheme="majorHAnsi" w:hAnsiTheme="majorHAnsi"/>
        </w:rPr>
        <w:t xml:space="preserve"> and alumni</w:t>
      </w:r>
      <w:r w:rsidR="009116D4" w:rsidRPr="00C33912">
        <w:rPr>
          <w:rFonts w:asciiTheme="majorHAnsi" w:hAnsiTheme="majorHAnsi"/>
        </w:rPr>
        <w:t xml:space="preserve"> </w:t>
      </w:r>
      <w:r w:rsidRPr="00C33912">
        <w:rPr>
          <w:rFonts w:asciiTheme="majorHAnsi" w:hAnsiTheme="majorHAnsi"/>
        </w:rPr>
        <w:t xml:space="preserve">talking about their experiences at the iSchool. </w:t>
      </w:r>
    </w:p>
    <w:p w14:paraId="3CE04E87" w14:textId="77777777" w:rsidR="00F63CFF" w:rsidRPr="00C33912" w:rsidRDefault="00F63CFF" w:rsidP="00F63CFF">
      <w:pPr>
        <w:pStyle w:val="ListParagraph"/>
        <w:numPr>
          <w:ilvl w:val="2"/>
          <w:numId w:val="13"/>
        </w:numPr>
        <w:rPr>
          <w:rFonts w:asciiTheme="majorHAnsi" w:hAnsiTheme="majorHAnsi"/>
        </w:rPr>
      </w:pPr>
      <w:r w:rsidRPr="00C33912">
        <w:rPr>
          <w:rFonts w:asciiTheme="majorHAnsi" w:hAnsiTheme="majorHAnsi"/>
        </w:rPr>
        <w:t>The MLS program will develop a new model of the program that emphasizes fo</w:t>
      </w:r>
      <w:r>
        <w:rPr>
          <w:rFonts w:asciiTheme="majorHAnsi" w:hAnsiTheme="majorHAnsi"/>
        </w:rPr>
        <w:t>ur cornerstones</w:t>
      </w:r>
      <w:r w:rsidRPr="00C33912">
        <w:rPr>
          <w:rFonts w:asciiTheme="majorHAnsi" w:hAnsiTheme="majorHAnsi"/>
        </w:rPr>
        <w:t>. This model will be used to reframe program marketing as well as course content. Reframing the program this way will help make the strengths and purpose of the program clear to outsiders. The cornerstones are:</w:t>
      </w:r>
    </w:p>
    <w:p w14:paraId="04316724" w14:textId="77777777" w:rsidR="00F63CFF" w:rsidRPr="00C33912" w:rsidRDefault="00F63CFF" w:rsidP="00F63CFF">
      <w:pPr>
        <w:pStyle w:val="ListParagraph"/>
        <w:numPr>
          <w:ilvl w:val="3"/>
          <w:numId w:val="13"/>
        </w:numPr>
        <w:rPr>
          <w:rFonts w:asciiTheme="majorHAnsi" w:hAnsiTheme="majorHAnsi"/>
        </w:rPr>
      </w:pPr>
      <w:r w:rsidRPr="00C33912">
        <w:rPr>
          <w:rFonts w:asciiTheme="majorHAnsi" w:hAnsiTheme="majorHAnsi"/>
        </w:rPr>
        <w:t>Archives &amp; Digital Curation</w:t>
      </w:r>
    </w:p>
    <w:p w14:paraId="764E783D" w14:textId="77777777" w:rsidR="00F63CFF" w:rsidRPr="00C33912" w:rsidRDefault="00F63CFF" w:rsidP="00F63CFF">
      <w:pPr>
        <w:pStyle w:val="ListParagraph"/>
        <w:numPr>
          <w:ilvl w:val="3"/>
          <w:numId w:val="13"/>
        </w:numPr>
        <w:rPr>
          <w:rFonts w:asciiTheme="majorHAnsi" w:hAnsiTheme="majorHAnsi"/>
        </w:rPr>
      </w:pPr>
      <w:r w:rsidRPr="00C33912">
        <w:rPr>
          <w:rFonts w:asciiTheme="majorHAnsi" w:hAnsiTheme="majorHAnsi"/>
        </w:rPr>
        <w:t>Leadership &amp; Advocacy</w:t>
      </w:r>
    </w:p>
    <w:p w14:paraId="3B67A3C9" w14:textId="77777777" w:rsidR="00F63CFF" w:rsidRPr="00C33912" w:rsidRDefault="00F63CFF" w:rsidP="00F63CFF">
      <w:pPr>
        <w:pStyle w:val="ListParagraph"/>
        <w:numPr>
          <w:ilvl w:val="3"/>
          <w:numId w:val="13"/>
        </w:numPr>
        <w:rPr>
          <w:rFonts w:asciiTheme="majorHAnsi" w:hAnsiTheme="majorHAnsi"/>
        </w:rPr>
      </w:pPr>
      <w:r w:rsidRPr="00C33912">
        <w:rPr>
          <w:rFonts w:asciiTheme="majorHAnsi" w:hAnsiTheme="majorHAnsi"/>
        </w:rPr>
        <w:t>Rights &amp; Justice</w:t>
      </w:r>
    </w:p>
    <w:p w14:paraId="24752384" w14:textId="50BE264D" w:rsidR="00F63CFF" w:rsidRPr="00F63CFF" w:rsidRDefault="00F63CFF" w:rsidP="00F63CFF">
      <w:pPr>
        <w:pStyle w:val="ListParagraph"/>
        <w:numPr>
          <w:ilvl w:val="3"/>
          <w:numId w:val="13"/>
        </w:numPr>
        <w:rPr>
          <w:rFonts w:asciiTheme="majorHAnsi" w:hAnsiTheme="majorHAnsi"/>
        </w:rPr>
      </w:pPr>
      <w:r w:rsidRPr="00C33912">
        <w:rPr>
          <w:rFonts w:asciiTheme="majorHAnsi" w:hAnsiTheme="majorHAnsi"/>
        </w:rPr>
        <w:t>Youth</w:t>
      </w:r>
      <w:bookmarkStart w:id="0" w:name="_GoBack"/>
      <w:bookmarkEnd w:id="0"/>
    </w:p>
    <w:p w14:paraId="712EAA84" w14:textId="45106342" w:rsidR="00A93E16" w:rsidRPr="00233A3F" w:rsidRDefault="00884F64" w:rsidP="00F63CFF">
      <w:pPr>
        <w:pStyle w:val="ListParagraph"/>
        <w:numPr>
          <w:ilvl w:val="1"/>
          <w:numId w:val="13"/>
        </w:numPr>
        <w:rPr>
          <w:rFonts w:asciiTheme="majorHAnsi" w:hAnsiTheme="majorHAnsi"/>
        </w:rPr>
      </w:pPr>
      <w:r w:rsidRPr="00F63CFF">
        <w:rPr>
          <w:rFonts w:asciiTheme="majorHAnsi" w:hAnsiTheme="majorHAnsi"/>
          <w:b/>
        </w:rPr>
        <w:t>Establishing C</w:t>
      </w:r>
      <w:r w:rsidR="009116D4" w:rsidRPr="00F63CFF">
        <w:rPr>
          <w:rFonts w:asciiTheme="majorHAnsi" w:hAnsiTheme="majorHAnsi"/>
          <w:b/>
        </w:rPr>
        <w:t>areer Focus:</w:t>
      </w:r>
      <w:r w:rsidR="009116D4" w:rsidRPr="00C33912">
        <w:rPr>
          <w:rFonts w:asciiTheme="majorHAnsi" w:hAnsiTheme="majorHAnsi"/>
        </w:rPr>
        <w:t xml:space="preserve"> </w:t>
      </w:r>
      <w:r w:rsidRPr="00C33912">
        <w:rPr>
          <w:rFonts w:asciiTheme="majorHAnsi" w:hAnsiTheme="majorHAnsi"/>
        </w:rPr>
        <w:t xml:space="preserve">which is an evolution of the MLS program’s job workshop series that has been around for several years and offers students a variety of professional development events both online and in-person. The program will also work with faculty in Core classes in an effort to better integrate Career Focus and other professional development activities into course curriculum. </w:t>
      </w:r>
      <w:r w:rsidR="00233A3F" w:rsidRPr="00233A3F">
        <w:rPr>
          <w:rFonts w:asciiTheme="majorHAnsi" w:hAnsiTheme="majorHAnsi"/>
        </w:rPr>
        <w:t>(</w:t>
      </w:r>
      <w:r w:rsidR="00A93E16" w:rsidRPr="00233A3F">
        <w:rPr>
          <w:rFonts w:asciiTheme="majorHAnsi" w:hAnsiTheme="majorHAnsi"/>
        </w:rPr>
        <w:t>A dedicated career-focused staff member within Student Services would provide excellent career advice for students and alumni, and provide the iSchool with an incredibly valuable selling point for prospective students.</w:t>
      </w:r>
      <w:r w:rsidR="00233A3F">
        <w:rPr>
          <w:rFonts w:asciiTheme="majorHAnsi" w:hAnsiTheme="majorHAnsi"/>
        </w:rPr>
        <w:t>)</w:t>
      </w:r>
    </w:p>
    <w:p w14:paraId="166D9262" w14:textId="6918542E" w:rsidR="00A93E16" w:rsidRPr="00C33912" w:rsidRDefault="00033BFB" w:rsidP="00C33912">
      <w:pPr>
        <w:pStyle w:val="ListParagraph"/>
        <w:numPr>
          <w:ilvl w:val="1"/>
          <w:numId w:val="13"/>
        </w:numPr>
        <w:rPr>
          <w:rFonts w:asciiTheme="majorHAnsi" w:hAnsiTheme="majorHAnsi"/>
        </w:rPr>
      </w:pPr>
      <w:r w:rsidRPr="00E54398">
        <w:rPr>
          <w:rFonts w:asciiTheme="majorHAnsi" w:hAnsiTheme="majorHAnsi"/>
          <w:b/>
        </w:rPr>
        <w:t>Core courses</w:t>
      </w:r>
      <w:r w:rsidRPr="00C33912">
        <w:rPr>
          <w:rFonts w:asciiTheme="majorHAnsi" w:hAnsiTheme="majorHAnsi"/>
        </w:rPr>
        <w:t xml:space="preserve"> will be</w:t>
      </w:r>
      <w:r w:rsidR="00233A3F">
        <w:rPr>
          <w:rFonts w:asciiTheme="majorHAnsi" w:hAnsiTheme="majorHAnsi"/>
        </w:rPr>
        <w:t xml:space="preserve"> aligned with these cornerstones and updated to reflect the core values and competencies identified during the re-envisioning process. </w:t>
      </w:r>
      <w:r w:rsidRPr="00C33912">
        <w:rPr>
          <w:rFonts w:asciiTheme="majorHAnsi" w:hAnsiTheme="majorHAnsi"/>
        </w:rPr>
        <w:t xml:space="preserve"> </w:t>
      </w:r>
    </w:p>
    <w:p w14:paraId="37E5A6C1" w14:textId="5E4834EE" w:rsidR="00E54398" w:rsidRDefault="00E54398" w:rsidP="00C33912">
      <w:pPr>
        <w:pStyle w:val="ListParagraph"/>
        <w:numPr>
          <w:ilvl w:val="1"/>
          <w:numId w:val="13"/>
        </w:numPr>
        <w:rPr>
          <w:rFonts w:asciiTheme="majorHAnsi" w:hAnsiTheme="majorHAnsi"/>
          <w:b/>
        </w:rPr>
      </w:pPr>
      <w:r w:rsidRPr="00E54398">
        <w:rPr>
          <w:rFonts w:asciiTheme="majorHAnsi" w:hAnsiTheme="majorHAnsi"/>
          <w:b/>
        </w:rPr>
        <w:t>Program name change</w:t>
      </w:r>
    </w:p>
    <w:p w14:paraId="132386E0" w14:textId="041A06F0" w:rsidR="00E54398" w:rsidRPr="00E54398" w:rsidRDefault="00E54398" w:rsidP="00E54398">
      <w:pPr>
        <w:pStyle w:val="ListParagraph"/>
        <w:ind w:left="1440"/>
        <w:rPr>
          <w:rFonts w:asciiTheme="majorHAnsi" w:hAnsiTheme="majorHAnsi"/>
        </w:rPr>
      </w:pPr>
      <w:r w:rsidRPr="00E54398">
        <w:rPr>
          <w:rFonts w:asciiTheme="majorHAnsi" w:hAnsiTheme="majorHAnsi"/>
        </w:rPr>
        <w:t xml:space="preserve">As outlined above the MLS program will update the program name to better reflect industry standards. </w:t>
      </w:r>
    </w:p>
    <w:p w14:paraId="755E5736" w14:textId="6DB5F0A7" w:rsidR="00E54398" w:rsidRPr="00E54398" w:rsidRDefault="00E54398" w:rsidP="00C33912">
      <w:pPr>
        <w:pStyle w:val="ListParagraph"/>
        <w:numPr>
          <w:ilvl w:val="1"/>
          <w:numId w:val="13"/>
        </w:numPr>
        <w:rPr>
          <w:rFonts w:asciiTheme="majorHAnsi" w:hAnsiTheme="majorHAnsi"/>
        </w:rPr>
      </w:pPr>
      <w:r w:rsidRPr="00E54398">
        <w:rPr>
          <w:rFonts w:asciiTheme="majorHAnsi" w:hAnsiTheme="majorHAnsi"/>
          <w:b/>
        </w:rPr>
        <w:t>Portfolio</w:t>
      </w:r>
      <w:r w:rsidR="00F63CFF">
        <w:rPr>
          <w:rFonts w:asciiTheme="majorHAnsi" w:hAnsiTheme="majorHAnsi"/>
          <w:b/>
        </w:rPr>
        <w:t xml:space="preserve"> r</w:t>
      </w:r>
      <w:r>
        <w:rPr>
          <w:rFonts w:asciiTheme="majorHAnsi" w:hAnsiTheme="majorHAnsi"/>
          <w:b/>
        </w:rPr>
        <w:t>equirement</w:t>
      </w:r>
    </w:p>
    <w:p w14:paraId="6C9EDD5E" w14:textId="77DE330C" w:rsidR="00F63CFF" w:rsidRDefault="00233A3F" w:rsidP="00F63CFF">
      <w:pPr>
        <w:pStyle w:val="ListParagraph"/>
        <w:ind w:left="1440"/>
        <w:rPr>
          <w:rFonts w:asciiTheme="majorHAnsi" w:hAnsiTheme="majorHAnsi"/>
        </w:rPr>
      </w:pPr>
      <w:r>
        <w:rPr>
          <w:rFonts w:asciiTheme="majorHAnsi" w:hAnsiTheme="majorHAnsi"/>
        </w:rPr>
        <w:t xml:space="preserve">Program staff and the Advisory Board will develop a required “portfolio” that students will build </w:t>
      </w:r>
      <w:r w:rsidR="00A93E16" w:rsidRPr="00C33912">
        <w:rPr>
          <w:rFonts w:asciiTheme="majorHAnsi" w:hAnsiTheme="majorHAnsi"/>
        </w:rPr>
        <w:t>as they progress through the program to use for marketing themselves to future careers after graduation.</w:t>
      </w:r>
    </w:p>
    <w:p w14:paraId="75C55012" w14:textId="14460191" w:rsidR="00A93E16" w:rsidRPr="00F63CFF" w:rsidRDefault="00A93E16" w:rsidP="00F63CFF">
      <w:pPr>
        <w:pStyle w:val="ListParagraph"/>
        <w:numPr>
          <w:ilvl w:val="1"/>
          <w:numId w:val="13"/>
        </w:numPr>
        <w:rPr>
          <w:rFonts w:asciiTheme="majorHAnsi" w:hAnsiTheme="majorHAnsi"/>
          <w:b/>
        </w:rPr>
      </w:pPr>
      <w:r w:rsidRPr="00F63CFF">
        <w:rPr>
          <w:rFonts w:asciiTheme="majorHAnsi" w:hAnsiTheme="majorHAnsi"/>
          <w:b/>
        </w:rPr>
        <w:t xml:space="preserve">Field Study </w:t>
      </w:r>
      <w:r w:rsidR="00F63CFF">
        <w:rPr>
          <w:rFonts w:asciiTheme="majorHAnsi" w:hAnsiTheme="majorHAnsi"/>
          <w:b/>
        </w:rPr>
        <w:t>changes</w:t>
      </w:r>
    </w:p>
    <w:p w14:paraId="0DBBEE8C" w14:textId="77777777" w:rsidR="00233A3F" w:rsidRDefault="00233A3F" w:rsidP="00F63CFF">
      <w:pPr>
        <w:pStyle w:val="ListParagraph"/>
        <w:numPr>
          <w:ilvl w:val="1"/>
          <w:numId w:val="4"/>
        </w:numPr>
        <w:rPr>
          <w:rFonts w:asciiTheme="majorHAnsi" w:hAnsiTheme="majorHAnsi"/>
        </w:rPr>
      </w:pPr>
      <w:r>
        <w:rPr>
          <w:rFonts w:asciiTheme="majorHAnsi" w:hAnsiTheme="majorHAnsi"/>
        </w:rPr>
        <w:t xml:space="preserve">The two field study courses (LBSC 707 and LBSC 703) will be consolidated into a single course. </w:t>
      </w:r>
      <w:r w:rsidR="00A93E16" w:rsidRPr="00233A3F">
        <w:rPr>
          <w:rFonts w:asciiTheme="majorHAnsi" w:hAnsiTheme="majorHAnsi"/>
        </w:rPr>
        <w:t>This would be in line with the MLS Core, which also offers the same courses regardless of specialization.</w:t>
      </w:r>
    </w:p>
    <w:p w14:paraId="7493A46C" w14:textId="12E88314" w:rsidR="00233A3F" w:rsidRDefault="00A93E16" w:rsidP="00F63CFF">
      <w:pPr>
        <w:pStyle w:val="ListParagraph"/>
        <w:numPr>
          <w:ilvl w:val="1"/>
          <w:numId w:val="4"/>
        </w:numPr>
        <w:rPr>
          <w:rFonts w:asciiTheme="majorHAnsi" w:hAnsiTheme="majorHAnsi"/>
        </w:rPr>
      </w:pPr>
      <w:r w:rsidRPr="00233A3F">
        <w:rPr>
          <w:rFonts w:asciiTheme="majorHAnsi" w:hAnsiTheme="majorHAnsi"/>
        </w:rPr>
        <w:t xml:space="preserve">One session of the consolidated </w:t>
      </w:r>
      <w:proofErr w:type="gramStart"/>
      <w:r w:rsidRPr="00233A3F">
        <w:rPr>
          <w:rFonts w:asciiTheme="majorHAnsi" w:hAnsiTheme="majorHAnsi"/>
        </w:rPr>
        <w:t xml:space="preserve">course </w:t>
      </w:r>
      <w:r w:rsidR="00FA53CD">
        <w:rPr>
          <w:rFonts w:asciiTheme="majorHAnsi" w:hAnsiTheme="majorHAnsi"/>
        </w:rPr>
        <w:t xml:space="preserve">will be offered by an archives/digital curation </w:t>
      </w:r>
      <w:r w:rsidRPr="00233A3F">
        <w:rPr>
          <w:rFonts w:asciiTheme="majorHAnsi" w:hAnsiTheme="majorHAnsi"/>
        </w:rPr>
        <w:t>focused faculty member</w:t>
      </w:r>
      <w:proofErr w:type="gramEnd"/>
      <w:r w:rsidRPr="00233A3F">
        <w:rPr>
          <w:rFonts w:asciiTheme="majorHAnsi" w:hAnsiTheme="majorHAnsi"/>
        </w:rPr>
        <w:t xml:space="preserve">, but the syllabus would </w:t>
      </w:r>
      <w:r w:rsidR="00233A3F">
        <w:rPr>
          <w:rFonts w:asciiTheme="majorHAnsi" w:hAnsiTheme="majorHAnsi"/>
        </w:rPr>
        <w:t>be standardized across sections.</w:t>
      </w:r>
    </w:p>
    <w:p w14:paraId="5608823D" w14:textId="77777777" w:rsidR="00233A3F" w:rsidRDefault="00A93E16" w:rsidP="00F63CFF">
      <w:pPr>
        <w:pStyle w:val="ListParagraph"/>
        <w:numPr>
          <w:ilvl w:val="1"/>
          <w:numId w:val="4"/>
        </w:numPr>
        <w:rPr>
          <w:rFonts w:asciiTheme="majorHAnsi" w:hAnsiTheme="majorHAnsi"/>
        </w:rPr>
      </w:pPr>
      <w:r w:rsidRPr="00233A3F">
        <w:rPr>
          <w:rFonts w:asciiTheme="majorHAnsi" w:hAnsiTheme="majorHAnsi"/>
        </w:rPr>
        <w:t>The Committee will need to identify possible faculty members to teach these sections, and ask the Advisory Board what they envision for assignments for the consolidated course.</w:t>
      </w:r>
    </w:p>
    <w:p w14:paraId="3FBB3C09" w14:textId="7FFAF08D" w:rsidR="00A93E16" w:rsidRPr="00233A3F" w:rsidRDefault="00A93E16" w:rsidP="00F63CFF">
      <w:pPr>
        <w:pStyle w:val="ListParagraph"/>
        <w:numPr>
          <w:ilvl w:val="1"/>
          <w:numId w:val="4"/>
        </w:numPr>
        <w:rPr>
          <w:rFonts w:asciiTheme="majorHAnsi" w:hAnsiTheme="majorHAnsi"/>
        </w:rPr>
      </w:pPr>
      <w:r w:rsidRPr="00233A3F">
        <w:rPr>
          <w:rFonts w:asciiTheme="majorHAnsi" w:hAnsiTheme="majorHAnsi"/>
        </w:rPr>
        <w:t xml:space="preserve">The discussion turned to impacts that this will this have on </w:t>
      </w:r>
      <w:r w:rsidR="00233A3F">
        <w:rPr>
          <w:rFonts w:asciiTheme="majorHAnsi" w:hAnsiTheme="majorHAnsi"/>
        </w:rPr>
        <w:t xml:space="preserve">the Experiential Learning Expo, which will be considered as the courses are revised. </w:t>
      </w:r>
    </w:p>
    <w:p w14:paraId="0CFB087A" w14:textId="77777777" w:rsidR="00A93E16" w:rsidRPr="00C319CC" w:rsidRDefault="00A93E16" w:rsidP="00F63CFF">
      <w:pPr>
        <w:pStyle w:val="ListParagraph"/>
        <w:numPr>
          <w:ilvl w:val="2"/>
          <w:numId w:val="4"/>
        </w:numPr>
        <w:rPr>
          <w:rFonts w:asciiTheme="majorHAnsi" w:hAnsiTheme="majorHAnsi"/>
        </w:rPr>
      </w:pPr>
      <w:r w:rsidRPr="00C319CC">
        <w:rPr>
          <w:rFonts w:asciiTheme="majorHAnsi" w:hAnsiTheme="majorHAnsi"/>
        </w:rPr>
        <w:t>There are concerns where the in-person section may be required to participate in the Experiential Learning Expo, but online students may not. This creates two sets of requirements.</w:t>
      </w:r>
    </w:p>
    <w:p w14:paraId="1580F6AE" w14:textId="77777777" w:rsidR="00A93E16" w:rsidRPr="00C319CC" w:rsidRDefault="00A93E16" w:rsidP="00F63CFF">
      <w:pPr>
        <w:pStyle w:val="ListParagraph"/>
        <w:numPr>
          <w:ilvl w:val="2"/>
          <w:numId w:val="4"/>
        </w:numPr>
        <w:rPr>
          <w:rFonts w:asciiTheme="majorHAnsi" w:hAnsiTheme="majorHAnsi"/>
        </w:rPr>
      </w:pPr>
      <w:r w:rsidRPr="00C319CC">
        <w:rPr>
          <w:rFonts w:asciiTheme="majorHAnsi" w:hAnsiTheme="majorHAnsi"/>
        </w:rPr>
        <w:t xml:space="preserve">The in-person poster session could be preserved, but </w:t>
      </w:r>
      <w:r w:rsidR="003F3EFB" w:rsidRPr="00C319CC">
        <w:rPr>
          <w:rFonts w:asciiTheme="majorHAnsi" w:hAnsiTheme="majorHAnsi"/>
        </w:rPr>
        <w:t>students in either section could have the option to create an online presentation. Posters, as well as an elevator pitch for their experience could be placed onto the Field Study Database.</w:t>
      </w:r>
    </w:p>
    <w:p w14:paraId="2D7C97F0" w14:textId="77777777" w:rsidR="00E54398" w:rsidRDefault="00E54398" w:rsidP="00E54398">
      <w:pPr>
        <w:rPr>
          <w:rFonts w:asciiTheme="majorHAnsi" w:hAnsiTheme="majorHAnsi"/>
        </w:rPr>
      </w:pPr>
    </w:p>
    <w:p w14:paraId="1FDDAB21" w14:textId="77777777" w:rsidR="00E54398" w:rsidRDefault="00E54398" w:rsidP="00E54398">
      <w:pPr>
        <w:rPr>
          <w:rFonts w:asciiTheme="majorHAnsi" w:hAnsiTheme="majorHAnsi"/>
        </w:rPr>
      </w:pPr>
    </w:p>
    <w:p w14:paraId="0FE82E18" w14:textId="77777777" w:rsidR="003F3EFB" w:rsidRPr="00E54398" w:rsidRDefault="003F3EFB" w:rsidP="00E54398">
      <w:pPr>
        <w:rPr>
          <w:rFonts w:asciiTheme="majorHAnsi" w:hAnsiTheme="majorHAnsi"/>
        </w:rPr>
      </w:pPr>
      <w:r w:rsidRPr="00E54398">
        <w:rPr>
          <w:rFonts w:asciiTheme="majorHAnsi" w:hAnsiTheme="majorHAnsi"/>
        </w:rPr>
        <w:t>The next meeting of the MLS Programming Committee will be Wednesday, September 30</w:t>
      </w:r>
      <w:r w:rsidRPr="00E54398">
        <w:rPr>
          <w:rFonts w:asciiTheme="majorHAnsi" w:hAnsiTheme="majorHAnsi"/>
          <w:vertAlign w:val="superscript"/>
        </w:rPr>
        <w:t>th</w:t>
      </w:r>
      <w:r w:rsidRPr="00E54398">
        <w:rPr>
          <w:rFonts w:asciiTheme="majorHAnsi" w:hAnsiTheme="majorHAnsi"/>
        </w:rPr>
        <w:t xml:space="preserve">, 2015. </w:t>
      </w:r>
    </w:p>
    <w:sectPr w:rsidR="003F3EFB" w:rsidRPr="00E54398" w:rsidSect="0021755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0DFA6" w14:textId="77777777" w:rsidR="00E54398" w:rsidRDefault="00E54398" w:rsidP="00C319CC">
      <w:r>
        <w:separator/>
      </w:r>
    </w:p>
  </w:endnote>
  <w:endnote w:type="continuationSeparator" w:id="0">
    <w:p w14:paraId="55854123" w14:textId="77777777" w:rsidR="00E54398" w:rsidRDefault="00E54398" w:rsidP="00C3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46D9" w14:textId="77777777" w:rsidR="00E54398" w:rsidRDefault="00E54398" w:rsidP="00C319CC">
      <w:r>
        <w:separator/>
      </w:r>
    </w:p>
  </w:footnote>
  <w:footnote w:type="continuationSeparator" w:id="0">
    <w:p w14:paraId="79D6CCB1" w14:textId="77777777" w:rsidR="00E54398" w:rsidRDefault="00E54398" w:rsidP="00C31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31229" w14:textId="77777777" w:rsidR="00E54398" w:rsidRPr="00C319CC" w:rsidRDefault="00E54398" w:rsidP="00C319CC">
    <w:pPr>
      <w:jc w:val="center"/>
      <w:rPr>
        <w:rFonts w:asciiTheme="majorHAnsi" w:hAnsiTheme="majorHAnsi"/>
        <w:b/>
      </w:rPr>
    </w:pPr>
    <w:r w:rsidRPr="00C319CC">
      <w:rPr>
        <w:rFonts w:asciiTheme="majorHAnsi" w:hAnsiTheme="majorHAnsi"/>
        <w:b/>
      </w:rPr>
      <w:t>MLS Committee Minutes</w:t>
    </w:r>
  </w:p>
  <w:p w14:paraId="2A0C6166" w14:textId="77777777" w:rsidR="00E54398" w:rsidRPr="00C319CC" w:rsidRDefault="00E54398" w:rsidP="00C319CC">
    <w:pPr>
      <w:jc w:val="center"/>
      <w:rPr>
        <w:rFonts w:asciiTheme="majorHAnsi" w:hAnsiTheme="majorHAnsi"/>
        <w:b/>
      </w:rPr>
    </w:pPr>
    <w:r w:rsidRPr="00C319CC">
      <w:rPr>
        <w:rFonts w:asciiTheme="majorHAnsi" w:hAnsiTheme="majorHAnsi"/>
        <w:b/>
      </w:rPr>
      <w:t>September 2, 2015</w:t>
    </w:r>
  </w:p>
  <w:p w14:paraId="1A1140A1" w14:textId="77777777" w:rsidR="00E54398" w:rsidRDefault="00E543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CF765F"/>
    <w:multiLevelType w:val="multilevel"/>
    <w:tmpl w:val="E5544ED8"/>
    <w:lvl w:ilvl="0">
      <w:start w:val="4"/>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
    <w:nsid w:val="0E3F433D"/>
    <w:multiLevelType w:val="hybridMultilevel"/>
    <w:tmpl w:val="A16E8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11095"/>
    <w:multiLevelType w:val="hybridMultilevel"/>
    <w:tmpl w:val="BD2E1F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53A5F"/>
    <w:multiLevelType w:val="multilevel"/>
    <w:tmpl w:val="1DB4C88C"/>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nsid w:val="26EE35C3"/>
    <w:multiLevelType w:val="hybridMultilevel"/>
    <w:tmpl w:val="932C7A5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F4F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C32287A"/>
    <w:multiLevelType w:val="hybridMultilevel"/>
    <w:tmpl w:val="01206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03FD7"/>
    <w:multiLevelType w:val="hybridMultilevel"/>
    <w:tmpl w:val="D8A02CD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F210C"/>
    <w:multiLevelType w:val="hybridMultilevel"/>
    <w:tmpl w:val="0A6AEDA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12CC0"/>
    <w:multiLevelType w:val="hybridMultilevel"/>
    <w:tmpl w:val="1DB4C88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EC95A91"/>
    <w:multiLevelType w:val="multilevel"/>
    <w:tmpl w:val="ADF07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9D2F4A"/>
    <w:multiLevelType w:val="hybridMultilevel"/>
    <w:tmpl w:val="E0B4D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C2351"/>
    <w:multiLevelType w:val="hybridMultilevel"/>
    <w:tmpl w:val="9302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C2D64"/>
    <w:multiLevelType w:val="hybridMultilevel"/>
    <w:tmpl w:val="33C206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C1C4334"/>
    <w:multiLevelType w:val="hybridMultilevel"/>
    <w:tmpl w:val="F4F89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543AD6"/>
    <w:multiLevelType w:val="hybridMultilevel"/>
    <w:tmpl w:val="02A84BE8"/>
    <w:lvl w:ilvl="0" w:tplc="04090011">
      <w:start w:val="1"/>
      <w:numFmt w:val="decimal"/>
      <w:lvlText w:val="%1)"/>
      <w:lvlJc w:val="left"/>
      <w:pPr>
        <w:ind w:left="720" w:hanging="360"/>
      </w:pPr>
    </w:lvl>
    <w:lvl w:ilvl="1" w:tplc="0708FD5C">
      <w:start w:val="1"/>
      <w:numFmt w:val="decimal"/>
      <w:lvlText w:val="%2)"/>
      <w:lvlJc w:val="left"/>
      <w:pPr>
        <w:ind w:left="1440" w:hanging="360"/>
      </w:pPr>
      <w:rPr>
        <w:b w:val="0"/>
      </w:r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30FCF"/>
    <w:multiLevelType w:val="hybridMultilevel"/>
    <w:tmpl w:val="4334B1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1D0A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
  </w:num>
  <w:num w:numId="3">
    <w:abstractNumId w:val="13"/>
  </w:num>
  <w:num w:numId="4">
    <w:abstractNumId w:val="1"/>
  </w:num>
  <w:num w:numId="5">
    <w:abstractNumId w:val="12"/>
  </w:num>
  <w:num w:numId="6">
    <w:abstractNumId w:val="7"/>
  </w:num>
  <w:num w:numId="7">
    <w:abstractNumId w:val="5"/>
  </w:num>
  <w:num w:numId="8">
    <w:abstractNumId w:val="9"/>
  </w:num>
  <w:num w:numId="9">
    <w:abstractNumId w:val="8"/>
  </w:num>
  <w:num w:numId="10">
    <w:abstractNumId w:val="3"/>
  </w:num>
  <w:num w:numId="11">
    <w:abstractNumId w:val="18"/>
  </w:num>
  <w:num w:numId="12">
    <w:abstractNumId w:val="17"/>
  </w:num>
  <w:num w:numId="13">
    <w:abstractNumId w:val="16"/>
  </w:num>
  <w:num w:numId="14">
    <w:abstractNumId w:val="11"/>
  </w:num>
  <w:num w:numId="15">
    <w:abstractNumId w:val="6"/>
  </w:num>
  <w:num w:numId="16">
    <w:abstractNumId w:val="0"/>
  </w:num>
  <w:num w:numId="17">
    <w:abstractNumId w:val="14"/>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CF"/>
    <w:rsid w:val="00033BFB"/>
    <w:rsid w:val="001B1F55"/>
    <w:rsid w:val="0021755A"/>
    <w:rsid w:val="00233A3F"/>
    <w:rsid w:val="00321EC1"/>
    <w:rsid w:val="003F12DD"/>
    <w:rsid w:val="003F3EFB"/>
    <w:rsid w:val="00460DE2"/>
    <w:rsid w:val="0051679B"/>
    <w:rsid w:val="005448A3"/>
    <w:rsid w:val="00716642"/>
    <w:rsid w:val="00794EE5"/>
    <w:rsid w:val="007C78D2"/>
    <w:rsid w:val="00884F64"/>
    <w:rsid w:val="00906A78"/>
    <w:rsid w:val="009116D4"/>
    <w:rsid w:val="0098794F"/>
    <w:rsid w:val="00A93E16"/>
    <w:rsid w:val="00B908C8"/>
    <w:rsid w:val="00C319CC"/>
    <w:rsid w:val="00C33912"/>
    <w:rsid w:val="00CA43CF"/>
    <w:rsid w:val="00CD425E"/>
    <w:rsid w:val="00D630D8"/>
    <w:rsid w:val="00E20220"/>
    <w:rsid w:val="00E43F8C"/>
    <w:rsid w:val="00E54398"/>
    <w:rsid w:val="00EE0593"/>
    <w:rsid w:val="00F63CFF"/>
    <w:rsid w:val="00FA53CD"/>
    <w:rsid w:val="00FD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5C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CF"/>
    <w:pPr>
      <w:ind w:left="720"/>
      <w:contextualSpacing/>
    </w:pPr>
  </w:style>
  <w:style w:type="paragraph" w:styleId="Header">
    <w:name w:val="header"/>
    <w:basedOn w:val="Normal"/>
    <w:link w:val="HeaderChar"/>
    <w:uiPriority w:val="99"/>
    <w:unhideWhenUsed/>
    <w:rsid w:val="00C319CC"/>
    <w:pPr>
      <w:tabs>
        <w:tab w:val="center" w:pos="4320"/>
        <w:tab w:val="right" w:pos="8640"/>
      </w:tabs>
    </w:pPr>
  </w:style>
  <w:style w:type="character" w:customStyle="1" w:styleId="HeaderChar">
    <w:name w:val="Header Char"/>
    <w:basedOn w:val="DefaultParagraphFont"/>
    <w:link w:val="Header"/>
    <w:uiPriority w:val="99"/>
    <w:rsid w:val="00C319CC"/>
  </w:style>
  <w:style w:type="paragraph" w:styleId="Footer">
    <w:name w:val="footer"/>
    <w:basedOn w:val="Normal"/>
    <w:link w:val="FooterChar"/>
    <w:uiPriority w:val="99"/>
    <w:unhideWhenUsed/>
    <w:rsid w:val="00C319CC"/>
    <w:pPr>
      <w:tabs>
        <w:tab w:val="center" w:pos="4320"/>
        <w:tab w:val="right" w:pos="8640"/>
      </w:tabs>
    </w:pPr>
  </w:style>
  <w:style w:type="character" w:customStyle="1" w:styleId="FooterChar">
    <w:name w:val="Footer Char"/>
    <w:basedOn w:val="DefaultParagraphFont"/>
    <w:link w:val="Footer"/>
    <w:uiPriority w:val="99"/>
    <w:rsid w:val="00C319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CF"/>
    <w:pPr>
      <w:ind w:left="720"/>
      <w:contextualSpacing/>
    </w:pPr>
  </w:style>
  <w:style w:type="paragraph" w:styleId="Header">
    <w:name w:val="header"/>
    <w:basedOn w:val="Normal"/>
    <w:link w:val="HeaderChar"/>
    <w:uiPriority w:val="99"/>
    <w:unhideWhenUsed/>
    <w:rsid w:val="00C319CC"/>
    <w:pPr>
      <w:tabs>
        <w:tab w:val="center" w:pos="4320"/>
        <w:tab w:val="right" w:pos="8640"/>
      </w:tabs>
    </w:pPr>
  </w:style>
  <w:style w:type="character" w:customStyle="1" w:styleId="HeaderChar">
    <w:name w:val="Header Char"/>
    <w:basedOn w:val="DefaultParagraphFont"/>
    <w:link w:val="Header"/>
    <w:uiPriority w:val="99"/>
    <w:rsid w:val="00C319CC"/>
  </w:style>
  <w:style w:type="paragraph" w:styleId="Footer">
    <w:name w:val="footer"/>
    <w:basedOn w:val="Normal"/>
    <w:link w:val="FooterChar"/>
    <w:uiPriority w:val="99"/>
    <w:unhideWhenUsed/>
    <w:rsid w:val="00C319CC"/>
    <w:pPr>
      <w:tabs>
        <w:tab w:val="center" w:pos="4320"/>
        <w:tab w:val="right" w:pos="8640"/>
      </w:tabs>
    </w:pPr>
  </w:style>
  <w:style w:type="character" w:customStyle="1" w:styleId="FooterChar">
    <w:name w:val="Footer Char"/>
    <w:basedOn w:val="DefaultParagraphFont"/>
    <w:link w:val="Footer"/>
    <w:uiPriority w:val="99"/>
    <w:rsid w:val="00C3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1122</Words>
  <Characters>6398</Characters>
  <Application>Microsoft Macintosh Word</Application>
  <DocSecurity>0</DocSecurity>
  <Lines>53</Lines>
  <Paragraphs>15</Paragraphs>
  <ScaleCrop>false</ScaleCrop>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Vachon</dc:creator>
  <cp:keywords/>
  <dc:description/>
  <cp:lastModifiedBy>Lindsay Sarin</cp:lastModifiedBy>
  <cp:revision>11</cp:revision>
  <dcterms:created xsi:type="dcterms:W3CDTF">2015-09-08T14:41:00Z</dcterms:created>
  <dcterms:modified xsi:type="dcterms:W3CDTF">2015-09-17T17:14:00Z</dcterms:modified>
</cp:coreProperties>
</file>