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857F4" w14:textId="77777777" w:rsidR="00251820" w:rsidRPr="00251820" w:rsidRDefault="00251820" w:rsidP="00251820">
      <w:pPr>
        <w:jc w:val="center"/>
        <w:rPr>
          <w:b/>
        </w:rPr>
      </w:pPr>
      <w:proofErr w:type="gramStart"/>
      <w:r w:rsidRPr="00251820">
        <w:rPr>
          <w:b/>
        </w:rPr>
        <w:t>iSchool</w:t>
      </w:r>
      <w:proofErr w:type="gramEnd"/>
      <w:r w:rsidRPr="00251820">
        <w:rPr>
          <w:b/>
        </w:rPr>
        <w:t xml:space="preserve"> Assembly</w:t>
      </w:r>
      <w:r>
        <w:rPr>
          <w:b/>
        </w:rPr>
        <w:t xml:space="preserve"> Minutes</w:t>
      </w:r>
    </w:p>
    <w:p w14:paraId="69232266" w14:textId="16EAF420" w:rsidR="00251820" w:rsidRPr="00251820" w:rsidRDefault="00251820" w:rsidP="00251820">
      <w:pPr>
        <w:jc w:val="center"/>
      </w:pPr>
      <w:r w:rsidRPr="00251820">
        <w:t xml:space="preserve">Friday, </w:t>
      </w:r>
      <w:r w:rsidR="002D7F44">
        <w:t>October 2</w:t>
      </w:r>
      <w:r w:rsidRPr="00251820">
        <w:t>, 2015 10:00-12:00 noon</w:t>
      </w:r>
    </w:p>
    <w:p w14:paraId="03EB9F71" w14:textId="77777777" w:rsidR="00251820" w:rsidRDefault="00251820" w:rsidP="00251820">
      <w:pPr>
        <w:jc w:val="center"/>
      </w:pPr>
      <w:r>
        <w:t>Hornbake Library Building 2119</w:t>
      </w:r>
    </w:p>
    <w:p w14:paraId="01505340" w14:textId="77777777" w:rsidR="00251820" w:rsidRDefault="00251820" w:rsidP="00251820">
      <w:pPr>
        <w:jc w:val="center"/>
      </w:pPr>
    </w:p>
    <w:p w14:paraId="01965D46" w14:textId="77777777" w:rsidR="00251820" w:rsidRDefault="00251820" w:rsidP="00251820">
      <w:pPr>
        <w:jc w:val="center"/>
      </w:pPr>
    </w:p>
    <w:p w14:paraId="0085018E" w14:textId="7DC78EA0" w:rsidR="00251820" w:rsidRDefault="00251820" w:rsidP="00251820">
      <w:r w:rsidRPr="00251820">
        <w:rPr>
          <w:b/>
        </w:rPr>
        <w:t>Present:</w:t>
      </w:r>
      <w:r w:rsidR="005E7674">
        <w:t xml:space="preserve"> Brian Butl</w:t>
      </w:r>
      <w:r w:rsidR="00095637">
        <w:t xml:space="preserve">er, </w:t>
      </w:r>
      <w:proofErr w:type="spellStart"/>
      <w:r w:rsidR="00095637">
        <w:t>Niklas</w:t>
      </w:r>
      <w:proofErr w:type="spellEnd"/>
      <w:r w:rsidR="00095637">
        <w:t xml:space="preserve"> </w:t>
      </w:r>
      <w:proofErr w:type="spellStart"/>
      <w:r w:rsidR="00095637">
        <w:t>E</w:t>
      </w:r>
      <w:r>
        <w:t>lmquist</w:t>
      </w:r>
      <w:proofErr w:type="spellEnd"/>
      <w:r>
        <w:t xml:space="preserve">, </w:t>
      </w:r>
      <w:r w:rsidR="008F791F">
        <w:t>Wendy Simmons, Diane Travis</w:t>
      </w:r>
      <w:r>
        <w:t xml:space="preserve">, </w:t>
      </w:r>
      <w:r w:rsidR="008F791F">
        <w:t xml:space="preserve">Diane Barlow, </w:t>
      </w:r>
      <w:r>
        <w:t>Bet</w:t>
      </w:r>
      <w:r w:rsidR="008F791F">
        <w:t>h</w:t>
      </w:r>
      <w:r>
        <w:t xml:space="preserve"> St. Jean, An</w:t>
      </w:r>
      <w:r w:rsidR="00095637">
        <w:t>n</w:t>
      </w:r>
      <w:r w:rsidR="008F791F">
        <w:t xml:space="preserve"> Weeks,</w:t>
      </w:r>
      <w:r>
        <w:t xml:space="preserve"> Jeff Waters, Larry </w:t>
      </w:r>
      <w:proofErr w:type="spellStart"/>
      <w:r>
        <w:t>Liff</w:t>
      </w:r>
      <w:proofErr w:type="spellEnd"/>
      <w:r>
        <w:t xml:space="preserve">, June </w:t>
      </w:r>
      <w:proofErr w:type="spellStart"/>
      <w:r>
        <w:t>Ahn</w:t>
      </w:r>
      <w:proofErr w:type="spellEnd"/>
      <w:r>
        <w:t xml:space="preserve">, Andrea Wiggins, Katie </w:t>
      </w:r>
      <w:proofErr w:type="spellStart"/>
      <w:r>
        <w:t>Shilton</w:t>
      </w:r>
      <w:proofErr w:type="spellEnd"/>
      <w:r>
        <w:t xml:space="preserve">, Leah </w:t>
      </w:r>
      <w:proofErr w:type="spellStart"/>
      <w:r>
        <w:t>Findlater</w:t>
      </w:r>
      <w:proofErr w:type="spellEnd"/>
      <w:r>
        <w:t>, Ping Wang, Paul Jaeger, Michael Kurtz, Jessica Vitak (secretary), Kat</w:t>
      </w:r>
      <w:r w:rsidR="00095637">
        <w:t>h</w:t>
      </w:r>
      <w:r>
        <w:t xml:space="preserve">y Weaver, </w:t>
      </w:r>
      <w:proofErr w:type="spellStart"/>
      <w:r>
        <w:t>Yla</w:t>
      </w:r>
      <w:proofErr w:type="spellEnd"/>
      <w:r>
        <w:t xml:space="preserve"> </w:t>
      </w:r>
      <w:proofErr w:type="spellStart"/>
      <w:r>
        <w:t>Tausczik</w:t>
      </w:r>
      <w:proofErr w:type="spellEnd"/>
      <w:r>
        <w:t xml:space="preserve">, </w:t>
      </w:r>
      <w:proofErr w:type="spellStart"/>
      <w:r>
        <w:t>Kanti</w:t>
      </w:r>
      <w:proofErr w:type="spellEnd"/>
      <w:r>
        <w:t xml:space="preserve"> </w:t>
      </w:r>
      <w:proofErr w:type="spellStart"/>
      <w:r>
        <w:t>Srikantaiah</w:t>
      </w:r>
      <w:proofErr w:type="spellEnd"/>
      <w:r w:rsidR="00095637">
        <w:t xml:space="preserve">, </w:t>
      </w:r>
      <w:r>
        <w:t>Fernando</w:t>
      </w:r>
      <w:r w:rsidR="00126A23">
        <w:t xml:space="preserve"> Marciano</w:t>
      </w:r>
      <w:r>
        <w:t xml:space="preserve">, Kathleen </w:t>
      </w:r>
      <w:proofErr w:type="spellStart"/>
      <w:r>
        <w:t>Fominaya</w:t>
      </w:r>
      <w:proofErr w:type="spellEnd"/>
      <w:r>
        <w:t xml:space="preserve">, Mega </w:t>
      </w:r>
      <w:proofErr w:type="spellStart"/>
      <w:r>
        <w:t>Subramaniam</w:t>
      </w:r>
      <w:proofErr w:type="spellEnd"/>
      <w:r>
        <w:t xml:space="preserve">, </w:t>
      </w:r>
      <w:proofErr w:type="spellStart"/>
      <w:r>
        <w:t>Hussain</w:t>
      </w:r>
      <w:proofErr w:type="spellEnd"/>
      <w:r>
        <w:t xml:space="preserve"> Abbas, Katy </w:t>
      </w:r>
      <w:proofErr w:type="spellStart"/>
      <w:r>
        <w:t>Lawley</w:t>
      </w:r>
      <w:proofErr w:type="spellEnd"/>
      <w:r>
        <w:t xml:space="preserve">, Dave Baugh, </w:t>
      </w:r>
      <w:proofErr w:type="spellStart"/>
      <w:r>
        <w:t>Carlea</w:t>
      </w:r>
      <w:proofErr w:type="spellEnd"/>
      <w:r w:rsidR="001B1B24">
        <w:t xml:space="preserve"> </w:t>
      </w:r>
      <w:proofErr w:type="spellStart"/>
      <w:r w:rsidR="00012F3D">
        <w:t>Holl</w:t>
      </w:r>
      <w:proofErr w:type="spellEnd"/>
      <w:r w:rsidR="00012F3D">
        <w:t>-</w:t>
      </w:r>
      <w:r w:rsidR="001B1B24">
        <w:t>Jensen</w:t>
      </w:r>
      <w:r w:rsidR="00095637">
        <w:t>, Joanne Briscoe, Mark Boons</w:t>
      </w:r>
      <w:r w:rsidR="00C81651">
        <w:t xml:space="preserve">, Ursula Gorham, Susan Winter, </w:t>
      </w:r>
      <w:proofErr w:type="spellStart"/>
      <w:r w:rsidR="00C81651">
        <w:t>Jyothi</w:t>
      </w:r>
      <w:proofErr w:type="spellEnd"/>
      <w:r w:rsidR="00C81651">
        <w:t xml:space="preserve"> </w:t>
      </w:r>
      <w:proofErr w:type="spellStart"/>
      <w:r w:rsidR="00C81651">
        <w:t>Vinjumur</w:t>
      </w:r>
      <w:proofErr w:type="spellEnd"/>
      <w:r w:rsidR="001D23D0">
        <w:t xml:space="preserve">, </w:t>
      </w:r>
      <w:r w:rsidR="00126A23">
        <w:t xml:space="preserve">Kari Kraus, Tammy Clegg, </w:t>
      </w:r>
      <w:proofErr w:type="spellStart"/>
      <w:r w:rsidR="00126A23">
        <w:t>Vedat</w:t>
      </w:r>
      <w:proofErr w:type="spellEnd"/>
      <w:r w:rsidR="00126A23">
        <w:t xml:space="preserve"> </w:t>
      </w:r>
      <w:proofErr w:type="spellStart"/>
      <w:r w:rsidR="00126A23">
        <w:t>Diker</w:t>
      </w:r>
      <w:proofErr w:type="spellEnd"/>
      <w:r w:rsidR="001D23D0">
        <w:t xml:space="preserve">, Jessica Ault, Nicholas </w:t>
      </w:r>
      <w:proofErr w:type="spellStart"/>
      <w:r w:rsidR="001D23D0">
        <w:t>Proferes</w:t>
      </w:r>
      <w:proofErr w:type="spellEnd"/>
      <w:r w:rsidR="00FE7678">
        <w:t xml:space="preserve">, Lindsay </w:t>
      </w:r>
      <w:proofErr w:type="spellStart"/>
      <w:r w:rsidR="00FE7678">
        <w:t>Sarin</w:t>
      </w:r>
      <w:proofErr w:type="spellEnd"/>
      <w:r w:rsidR="00FE7678">
        <w:t xml:space="preserve">, Doug </w:t>
      </w:r>
      <w:proofErr w:type="spellStart"/>
      <w:r w:rsidR="00FE7678">
        <w:t>Oard</w:t>
      </w:r>
      <w:proofErr w:type="spellEnd"/>
      <w:r w:rsidR="00FE7678">
        <w:t xml:space="preserve">, Richard Marciano, Jenny </w:t>
      </w:r>
      <w:proofErr w:type="spellStart"/>
      <w:r w:rsidR="00FE7678">
        <w:t>Preece</w:t>
      </w:r>
      <w:proofErr w:type="spellEnd"/>
      <w:r w:rsidR="00FE7678">
        <w:t xml:space="preserve"> (Skype)</w:t>
      </w:r>
      <w:r w:rsidR="005F4749">
        <w:t>, MIM representative</w:t>
      </w:r>
      <w:r w:rsidR="005C1E75">
        <w:t>, Tim Summers</w:t>
      </w:r>
      <w:r w:rsidR="00802792">
        <w:t xml:space="preserve">, </w:t>
      </w:r>
      <w:proofErr w:type="spellStart"/>
      <w:r w:rsidR="00C8707D">
        <w:t>Johnna</w:t>
      </w:r>
      <w:proofErr w:type="spellEnd"/>
      <w:r w:rsidR="00C8707D">
        <w:t xml:space="preserve"> </w:t>
      </w:r>
      <w:proofErr w:type="spellStart"/>
      <w:r w:rsidR="00C8707D">
        <w:t>Percell</w:t>
      </w:r>
      <w:proofErr w:type="spellEnd"/>
      <w:r w:rsidR="00C8707D">
        <w:t xml:space="preserve"> </w:t>
      </w:r>
    </w:p>
    <w:p w14:paraId="09994944" w14:textId="77777777" w:rsidR="00251820" w:rsidRDefault="00251820" w:rsidP="00251820"/>
    <w:p w14:paraId="589C6208" w14:textId="36F02FC1" w:rsidR="00251820" w:rsidRDefault="00251820" w:rsidP="00251820">
      <w:r w:rsidRPr="00251820">
        <w:rPr>
          <w:b/>
        </w:rPr>
        <w:t xml:space="preserve">Absent: </w:t>
      </w:r>
      <w:r>
        <w:t xml:space="preserve">Vanessa </w:t>
      </w:r>
      <w:proofErr w:type="spellStart"/>
      <w:r>
        <w:t>Frias</w:t>
      </w:r>
      <w:proofErr w:type="spellEnd"/>
      <w:r>
        <w:t xml:space="preserve">-Martinez (leave), </w:t>
      </w:r>
      <w:proofErr w:type="spellStart"/>
      <w:r>
        <w:t>Marshini</w:t>
      </w:r>
      <w:proofErr w:type="spellEnd"/>
      <w:r>
        <w:t xml:space="preserve"> </w:t>
      </w:r>
      <w:proofErr w:type="spellStart"/>
      <w:r>
        <w:t>Chetty</w:t>
      </w:r>
      <w:proofErr w:type="spellEnd"/>
      <w:r>
        <w:t xml:space="preserve"> (leave) Maggie Rodriguez,</w:t>
      </w:r>
      <w:r w:rsidR="004D5A64" w:rsidRPr="004D5A64">
        <w:t xml:space="preserve"> </w:t>
      </w:r>
      <w:r w:rsidR="00DA26BE">
        <w:t xml:space="preserve">John </w:t>
      </w:r>
      <w:proofErr w:type="spellStart"/>
      <w:r w:rsidR="00DA26BE">
        <w:t>Bertot</w:t>
      </w:r>
      <w:proofErr w:type="spellEnd"/>
      <w:r w:rsidR="00DA26BE">
        <w:t xml:space="preserve"> (sabbatical)</w:t>
      </w:r>
      <w:r w:rsidR="00C81651">
        <w:t xml:space="preserve">, </w:t>
      </w:r>
      <w:proofErr w:type="spellStart"/>
      <w:r w:rsidR="008F791F">
        <w:t>Tetyana</w:t>
      </w:r>
      <w:proofErr w:type="spellEnd"/>
      <w:r w:rsidR="008F791F">
        <w:t xml:space="preserve"> </w:t>
      </w:r>
      <w:proofErr w:type="spellStart"/>
      <w:r w:rsidR="008F791F">
        <w:t>Bezbabna</w:t>
      </w:r>
      <w:proofErr w:type="spellEnd"/>
      <w:r w:rsidR="008F791F">
        <w:t>, Tricia Donovan</w:t>
      </w:r>
      <w:r w:rsidR="001D23D0">
        <w:t>,</w:t>
      </w:r>
      <w:r w:rsidR="001D23D0" w:rsidRPr="001D23D0">
        <w:t xml:space="preserve"> </w:t>
      </w:r>
      <w:r w:rsidR="00FE7678">
        <w:t xml:space="preserve">Ricky </w:t>
      </w:r>
      <w:proofErr w:type="spellStart"/>
      <w:r w:rsidR="00FE7678">
        <w:t>Punzalen</w:t>
      </w:r>
      <w:proofErr w:type="spellEnd"/>
      <w:r w:rsidR="00980812">
        <w:t xml:space="preserve">, Jen </w:t>
      </w:r>
      <w:proofErr w:type="spellStart"/>
      <w:r w:rsidR="00980812">
        <w:t>Golbeck</w:t>
      </w:r>
      <w:proofErr w:type="spellEnd"/>
    </w:p>
    <w:p w14:paraId="0269A838" w14:textId="77777777" w:rsidR="00251820" w:rsidRDefault="00251820" w:rsidP="00251820"/>
    <w:p w14:paraId="2A672883" w14:textId="77777777" w:rsidR="00251820" w:rsidRPr="00D4649D" w:rsidRDefault="00251820" w:rsidP="00251820">
      <w:pPr>
        <w:rPr>
          <w:rFonts w:ascii="Cambria" w:hAnsi="Cambria"/>
        </w:rPr>
      </w:pPr>
      <w:r w:rsidRPr="00251820">
        <w:rPr>
          <w:b/>
        </w:rPr>
        <w:t xml:space="preserve">Call </w:t>
      </w:r>
      <w:r w:rsidRPr="00D4649D">
        <w:rPr>
          <w:rFonts w:ascii="Cambria" w:hAnsi="Cambria"/>
          <w:b/>
        </w:rPr>
        <w:t xml:space="preserve">to Order: </w:t>
      </w:r>
      <w:r w:rsidRPr="00D4649D">
        <w:rPr>
          <w:rFonts w:ascii="Cambria" w:hAnsi="Cambria"/>
        </w:rPr>
        <w:t>Michael Kurtz called the meeting to order at 10am.</w:t>
      </w:r>
    </w:p>
    <w:p w14:paraId="5289FDF6" w14:textId="77777777" w:rsidR="00251820" w:rsidRPr="00D4649D" w:rsidRDefault="00251820" w:rsidP="00251820">
      <w:pPr>
        <w:rPr>
          <w:rFonts w:ascii="Cambria" w:hAnsi="Cambria"/>
          <w:b/>
        </w:rPr>
      </w:pPr>
    </w:p>
    <w:p w14:paraId="2A0C3D4F" w14:textId="77777777" w:rsidR="00857C45" w:rsidRPr="00D4649D" w:rsidRDefault="00857C45" w:rsidP="007F36C1">
      <w:pPr>
        <w:contextualSpacing/>
        <w:rPr>
          <w:rFonts w:ascii="Cambria" w:hAnsi="Cambria"/>
        </w:rPr>
      </w:pPr>
    </w:p>
    <w:p w14:paraId="29A01449" w14:textId="08A6DA17" w:rsidR="002D7F44" w:rsidRDefault="007F36C1" w:rsidP="002D7F44">
      <w:pPr>
        <w:rPr>
          <w:rFonts w:ascii="Cambria" w:eastAsiaTheme="minorHAnsi" w:hAnsi="Cambria" w:cs="Times New Roman"/>
          <w:b/>
          <w:lang w:eastAsia="en-US"/>
        </w:rPr>
      </w:pPr>
      <w:r w:rsidRPr="00D4649D">
        <w:rPr>
          <w:rFonts w:ascii="Cambria" w:hAnsi="Cambria"/>
          <w:b/>
        </w:rPr>
        <w:t>Assembly Discussion Items</w:t>
      </w:r>
      <w:r w:rsidR="005F4749">
        <w:rPr>
          <w:rFonts w:ascii="Cambria" w:hAnsi="Cambria"/>
          <w:b/>
        </w:rPr>
        <w:t xml:space="preserve"> (see supplementary documents online)</w:t>
      </w:r>
      <w:r w:rsidRPr="00D4649D">
        <w:rPr>
          <w:rFonts w:ascii="Cambria" w:hAnsi="Cambria"/>
          <w:b/>
        </w:rPr>
        <w:t>:</w:t>
      </w:r>
    </w:p>
    <w:p w14:paraId="409C9A38" w14:textId="77777777" w:rsidR="002D7F44" w:rsidRPr="001D23D0" w:rsidRDefault="002D7F44" w:rsidP="002D7F44">
      <w:pPr>
        <w:rPr>
          <w:rFonts w:ascii="Cambria" w:eastAsiaTheme="minorHAnsi" w:hAnsi="Cambria" w:cs="Times New Roman"/>
          <w:b/>
          <w:i/>
          <w:lang w:eastAsia="en-US"/>
        </w:rPr>
      </w:pPr>
    </w:p>
    <w:p w14:paraId="75A964B9" w14:textId="0C68AF2E" w:rsidR="002D7F44" w:rsidRPr="005F4749" w:rsidRDefault="002D7F44" w:rsidP="005F4749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5F4749">
        <w:rPr>
          <w:rFonts w:ascii="Cambria" w:hAnsi="Cambria"/>
          <w:i/>
        </w:rPr>
        <w:t>MLIS Name Change Designation.</w:t>
      </w:r>
      <w:r w:rsidR="001D23D0" w:rsidRPr="005F4749">
        <w:rPr>
          <w:rFonts w:ascii="Cambria" w:hAnsi="Cambria"/>
        </w:rPr>
        <w:t xml:space="preserve"> (Paul Jaeger). Proposal to change the name of MLS to MLIS (Master of Library and Information Science)</w:t>
      </w:r>
      <w:r w:rsidR="00FE7678" w:rsidRPr="005F4749">
        <w:rPr>
          <w:rFonts w:ascii="Cambria" w:hAnsi="Cambria"/>
        </w:rPr>
        <w:t xml:space="preserve">, which would bring the program in line with most other programs/with the field. It will also help clarify things within the university and the state. Ann: PCC approved it unanimously, if approved today it will go to graduate PCC and Senate. </w:t>
      </w:r>
    </w:p>
    <w:p w14:paraId="6CB23A04" w14:textId="4245DC95" w:rsidR="005F4749" w:rsidRPr="005F4749" w:rsidRDefault="005F4749" w:rsidP="005F4749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Motion passes unanimously. </w:t>
      </w:r>
    </w:p>
    <w:p w14:paraId="7E89F49B" w14:textId="77777777" w:rsidR="002D7F44" w:rsidRPr="002D7F44" w:rsidRDefault="002D7F44" w:rsidP="002D7F44">
      <w:pPr>
        <w:rPr>
          <w:rFonts w:ascii="Cambria" w:hAnsi="Cambria"/>
        </w:rPr>
      </w:pPr>
    </w:p>
    <w:p w14:paraId="0D79D1A0" w14:textId="5306F025" w:rsidR="002D7F44" w:rsidRPr="00433F2E" w:rsidRDefault="002D7F44" w:rsidP="00433F2E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433F2E">
        <w:rPr>
          <w:rFonts w:ascii="Cambria" w:hAnsi="Cambria"/>
          <w:i/>
        </w:rPr>
        <w:t>Faculty and staff giving and the "Chair Campaign."</w:t>
      </w:r>
      <w:r w:rsidR="005F4749" w:rsidRPr="00433F2E">
        <w:rPr>
          <w:rFonts w:ascii="Cambria" w:hAnsi="Cambria"/>
        </w:rPr>
        <w:t xml:space="preserve"> (Brian). Many meetings about giving campaigns. Questions of import: Where are we going and how will we get there?</w:t>
      </w:r>
      <w:r w:rsidR="00433F2E" w:rsidRPr="00433F2E">
        <w:rPr>
          <w:rFonts w:ascii="Cambria" w:hAnsi="Cambria"/>
        </w:rPr>
        <w:t xml:space="preserve"> Goal (from </w:t>
      </w:r>
      <w:proofErr w:type="spellStart"/>
      <w:r w:rsidR="00433F2E" w:rsidRPr="00433F2E">
        <w:rPr>
          <w:rFonts w:ascii="Cambria" w:hAnsi="Cambria"/>
        </w:rPr>
        <w:t>Loh</w:t>
      </w:r>
      <w:proofErr w:type="spellEnd"/>
      <w:r w:rsidR="00433F2E" w:rsidRPr="00433F2E">
        <w:rPr>
          <w:rFonts w:ascii="Cambria" w:hAnsi="Cambria"/>
        </w:rPr>
        <w:t>) is to move from a Top 20 public university to a Top 10 public university. Associated with this are four ideas:</w:t>
      </w:r>
    </w:p>
    <w:p w14:paraId="0D79D1A0" w14:textId="5306F025" w:rsidR="00433F2E" w:rsidRDefault="00433F2E" w:rsidP="00433F2E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433F2E">
        <w:rPr>
          <w:rFonts w:ascii="Cambria" w:hAnsi="Cambria"/>
        </w:rPr>
        <w:t>Affordable and accessible education</w:t>
      </w:r>
      <w:r>
        <w:rPr>
          <w:rFonts w:ascii="Cambria" w:hAnsi="Cambria"/>
        </w:rPr>
        <w:t xml:space="preserve">: This will become even more important to the iSchool as we launch the undergrad program. </w:t>
      </w:r>
    </w:p>
    <w:p w14:paraId="17A6F88D" w14:textId="5D8B68CC" w:rsidR="00433F2E" w:rsidRDefault="00433F2E" w:rsidP="00433F2E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Research excellence</w:t>
      </w:r>
      <w:r w:rsidR="00755FA0">
        <w:rPr>
          <w:rFonts w:ascii="Cambria" w:hAnsi="Cambria"/>
        </w:rPr>
        <w:t xml:space="preserve">: major areas closely related to iSchool are cybersecurity and big data. </w:t>
      </w:r>
    </w:p>
    <w:p w14:paraId="7B99F191" w14:textId="05177F33" w:rsidR="00433F2E" w:rsidRDefault="00433F2E" w:rsidP="00433F2E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Imagination and innovation</w:t>
      </w:r>
      <w:r w:rsidR="00755FA0">
        <w:rPr>
          <w:rFonts w:ascii="Cambria" w:hAnsi="Cambria"/>
        </w:rPr>
        <w:t>: Focus not just on pure research but also impact. The university “is not a research engine; it’s an impact engine.”</w:t>
      </w:r>
    </w:p>
    <w:p w14:paraId="6A062BBF" w14:textId="08D685A5" w:rsidR="00755FA0" w:rsidRDefault="00755FA0" w:rsidP="00433F2E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Maryland Pride: </w:t>
      </w:r>
      <w:r w:rsidR="00761054">
        <w:rPr>
          <w:rFonts w:ascii="Cambria" w:hAnsi="Cambria"/>
        </w:rPr>
        <w:t xml:space="preserve">Part of this relates to athletics, but also reminding the community that we are the state flagship university. </w:t>
      </w:r>
    </w:p>
    <w:p w14:paraId="519DD0EA" w14:textId="243450C6" w:rsidR="009A7F16" w:rsidRDefault="00761054" w:rsidP="009A7F16">
      <w:pPr>
        <w:ind w:left="720"/>
        <w:rPr>
          <w:rFonts w:ascii="Cambria" w:hAnsi="Cambria"/>
        </w:rPr>
      </w:pPr>
      <w:r>
        <w:rPr>
          <w:rFonts w:ascii="Cambria" w:hAnsi="Cambria"/>
        </w:rPr>
        <w:lastRenderedPageBreak/>
        <w:t>How to get there: will require an additional $2B above the university’s current budget. Half of this is capital and half is operat</w:t>
      </w:r>
      <w:r w:rsidR="009A7F16">
        <w:rPr>
          <w:rFonts w:ascii="Cambria" w:hAnsi="Cambria"/>
        </w:rPr>
        <w:t>ing income over the next decade. Five main areas to reach this goal:</w:t>
      </w:r>
    </w:p>
    <w:p w14:paraId="0B21A143" w14:textId="39ECD207" w:rsidR="009A7F16" w:rsidRPr="009A7F16" w:rsidRDefault="009A7F16" w:rsidP="009A7F16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9A7F16">
        <w:rPr>
          <w:rFonts w:ascii="Cambria" w:hAnsi="Cambria"/>
        </w:rPr>
        <w:t>Philanthropy</w:t>
      </w:r>
      <w:r>
        <w:rPr>
          <w:rFonts w:ascii="Cambria" w:hAnsi="Cambria"/>
        </w:rPr>
        <w:t xml:space="preserve"> ($200M in FY2015)</w:t>
      </w:r>
    </w:p>
    <w:p w14:paraId="060B6FB6" w14:textId="6CD374A1" w:rsidR="009A7F16" w:rsidRDefault="009A7F16" w:rsidP="009A7F16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Entrepreneurial programs: iSchool is ahead of many other units in this area.</w:t>
      </w:r>
    </w:p>
    <w:p w14:paraId="769A3118" w14:textId="52B1C490" w:rsidR="009A7F16" w:rsidRDefault="009A7F16" w:rsidP="009A7F16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Partnerships: </w:t>
      </w:r>
      <w:r w:rsidR="005C1E75">
        <w:rPr>
          <w:rFonts w:ascii="Cambria" w:hAnsi="Cambria"/>
        </w:rPr>
        <w:t xml:space="preserve">For example, Ricky’s fellowship program; </w:t>
      </w:r>
      <w:proofErr w:type="spellStart"/>
      <w:r w:rsidR="005C1E75">
        <w:rPr>
          <w:rFonts w:ascii="Cambria" w:hAnsi="Cambria"/>
        </w:rPr>
        <w:t>Kidsteam</w:t>
      </w:r>
      <w:proofErr w:type="spellEnd"/>
    </w:p>
    <w:p w14:paraId="6BD3D72B" w14:textId="4D42213F" w:rsidR="009A7F16" w:rsidRDefault="009A7F16" w:rsidP="009A7F16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Research Funding ($550M in FY2015)</w:t>
      </w:r>
    </w:p>
    <w:p w14:paraId="48D291D9" w14:textId="669ABF3C" w:rsidR="009A7F16" w:rsidRDefault="009A7F16" w:rsidP="009A7F16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Efficiencies</w:t>
      </w:r>
      <w:r w:rsidR="00B875C2">
        <w:rPr>
          <w:rFonts w:ascii="Cambria" w:hAnsi="Cambria"/>
        </w:rPr>
        <w:t>: becoming more efficient in our jobs</w:t>
      </w:r>
    </w:p>
    <w:p w14:paraId="66E47CF5" w14:textId="13C37CD8" w:rsidR="00B875C2" w:rsidRDefault="002D53DD" w:rsidP="00B875C2">
      <w:pPr>
        <w:ind w:left="720"/>
        <w:rPr>
          <w:rFonts w:ascii="Cambria" w:hAnsi="Cambria"/>
        </w:rPr>
      </w:pPr>
      <w:proofErr w:type="gramStart"/>
      <w:r>
        <w:rPr>
          <w:rFonts w:ascii="Cambria" w:hAnsi="Cambria"/>
        </w:rPr>
        <w:t>iSchool</w:t>
      </w:r>
      <w:proofErr w:type="gramEnd"/>
      <w:r>
        <w:rPr>
          <w:rFonts w:ascii="Cambria" w:hAnsi="Cambria"/>
        </w:rPr>
        <w:t xml:space="preserve"> revenues up to $10.1M in FY2015 (over $9.1M in FY2014)</w:t>
      </w:r>
    </w:p>
    <w:p w14:paraId="5ED2C29B" w14:textId="77777777" w:rsidR="006432E0" w:rsidRDefault="006432E0" w:rsidP="00B875C2">
      <w:pPr>
        <w:ind w:left="720"/>
        <w:rPr>
          <w:rFonts w:ascii="Cambria" w:hAnsi="Cambria"/>
        </w:rPr>
      </w:pPr>
    </w:p>
    <w:p w14:paraId="56809BEF" w14:textId="5D2DA3DE" w:rsidR="006432E0" w:rsidRDefault="006432E0" w:rsidP="00B875C2">
      <w:pPr>
        <w:ind w:left="720"/>
        <w:rPr>
          <w:rFonts w:ascii="Cambria" w:hAnsi="Cambria"/>
        </w:rPr>
      </w:pPr>
      <w:r>
        <w:rPr>
          <w:rFonts w:ascii="Cambria" w:hAnsi="Cambria"/>
        </w:rPr>
        <w:t>“Endowing a Chair” at iSchool: $300 or $25/month. From this, you get a new named classroom chair and $50 to a scholarship fund of your choice. Goa</w:t>
      </w:r>
      <w:r w:rsidR="00C33B65">
        <w:rPr>
          <w:rFonts w:ascii="Cambria" w:hAnsi="Cambria"/>
        </w:rPr>
        <w:t>l</w:t>
      </w:r>
      <w:r>
        <w:rPr>
          <w:rFonts w:ascii="Cambria" w:hAnsi="Cambria"/>
        </w:rPr>
        <w:t xml:space="preserve">: 100 new chairs. </w:t>
      </w:r>
    </w:p>
    <w:p w14:paraId="06DB5B48" w14:textId="77777777" w:rsidR="00802792" w:rsidRDefault="00F34CBB" w:rsidP="00AD28FB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Questions/comments about ergonomics, environmental impact, colors, constrai</w:t>
      </w:r>
      <w:r w:rsidR="00AD28FB">
        <w:rPr>
          <w:rFonts w:ascii="Cambria" w:hAnsi="Cambria"/>
        </w:rPr>
        <w:t>ning what can be put on the placard</w:t>
      </w:r>
      <w:r>
        <w:rPr>
          <w:rFonts w:ascii="Cambria" w:hAnsi="Cambria"/>
        </w:rPr>
        <w:t>.</w:t>
      </w:r>
      <w:r w:rsidR="00802792">
        <w:rPr>
          <w:rFonts w:ascii="Cambria" w:hAnsi="Cambria"/>
        </w:rPr>
        <w:tab/>
      </w:r>
    </w:p>
    <w:p w14:paraId="7273C829" w14:textId="28499B2B" w:rsidR="006432E0" w:rsidRPr="00802792" w:rsidRDefault="00802792" w:rsidP="00802792">
      <w:pPr>
        <w:ind w:firstLine="720"/>
        <w:rPr>
          <w:rFonts w:ascii="Cambria" w:hAnsi="Cambria"/>
        </w:rPr>
      </w:pPr>
      <w:r w:rsidRPr="00802792">
        <w:rPr>
          <w:rFonts w:ascii="Cambria" w:hAnsi="Cambria"/>
        </w:rPr>
        <w:t>Communicating</w:t>
      </w:r>
      <w:r w:rsidR="00AD28FB" w:rsidRPr="00802792">
        <w:rPr>
          <w:rFonts w:ascii="Cambria" w:hAnsi="Cambria"/>
        </w:rPr>
        <w:t xml:space="preserve"> what we do: </w:t>
      </w:r>
    </w:p>
    <w:p w14:paraId="2CE5863F" w14:textId="37C01B4E" w:rsidR="00AD28FB" w:rsidRDefault="00AD28FB" w:rsidP="00AD28FB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Discover New Knowledge (#</w:t>
      </w:r>
      <w:proofErr w:type="spellStart"/>
      <w:r>
        <w:rPr>
          <w:rFonts w:ascii="Cambria" w:hAnsi="Cambria"/>
        </w:rPr>
        <w:t>UMDdiscovers</w:t>
      </w:r>
      <w:proofErr w:type="spellEnd"/>
      <w:r>
        <w:rPr>
          <w:rFonts w:ascii="Cambria" w:hAnsi="Cambria"/>
        </w:rPr>
        <w:t>)</w:t>
      </w:r>
    </w:p>
    <w:p w14:paraId="027E0630" w14:textId="56FE935B" w:rsidR="00AD28FB" w:rsidRDefault="00AD28FB" w:rsidP="00AD28FB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Inspire Maryland Pride</w:t>
      </w:r>
    </w:p>
    <w:p w14:paraId="5FE45E32" w14:textId="52CF1B7F" w:rsidR="00AD28FB" w:rsidRDefault="00AD28FB" w:rsidP="00AD28FB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Transform the Student Experience</w:t>
      </w:r>
    </w:p>
    <w:p w14:paraId="489DBC47" w14:textId="65F39E32" w:rsidR="00AD28FB" w:rsidRPr="00557DAD" w:rsidRDefault="00AD28FB" w:rsidP="002D7F44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Turn Imagination Into Innovation</w:t>
      </w:r>
    </w:p>
    <w:p w14:paraId="664CD71E" w14:textId="77777777" w:rsidR="00AD28FB" w:rsidRPr="002D7F44" w:rsidRDefault="00AD28FB" w:rsidP="002D7F44">
      <w:pPr>
        <w:rPr>
          <w:rFonts w:ascii="Cambria" w:hAnsi="Cambria"/>
        </w:rPr>
      </w:pPr>
    </w:p>
    <w:p w14:paraId="5F3BB368" w14:textId="58EEB9D3" w:rsidR="002D7F44" w:rsidRPr="00802792" w:rsidRDefault="002D7F44" w:rsidP="00802792">
      <w:pPr>
        <w:pStyle w:val="ListParagraph"/>
        <w:numPr>
          <w:ilvl w:val="0"/>
          <w:numId w:val="3"/>
        </w:numPr>
        <w:jc w:val="both"/>
        <w:rPr>
          <w:rFonts w:ascii="Cambria" w:hAnsi="Cambria"/>
        </w:rPr>
      </w:pPr>
      <w:r w:rsidRPr="00802792">
        <w:rPr>
          <w:rFonts w:ascii="Cambria" w:hAnsi="Cambria"/>
          <w:i/>
        </w:rPr>
        <w:t>Dean's Update.</w:t>
      </w:r>
    </w:p>
    <w:p w14:paraId="05D86030" w14:textId="77777777" w:rsidR="00802792" w:rsidRDefault="00802792" w:rsidP="00557DAD">
      <w:pPr>
        <w:pStyle w:val="ListParagraph"/>
        <w:ind w:left="360"/>
        <w:jc w:val="both"/>
        <w:rPr>
          <w:rFonts w:ascii="Cambria" w:hAnsi="Cambria"/>
        </w:rPr>
      </w:pPr>
    </w:p>
    <w:p w14:paraId="0D10706A" w14:textId="264DB19A" w:rsidR="0008452D" w:rsidRDefault="0008452D" w:rsidP="00557DAD">
      <w:pPr>
        <w:pStyle w:val="ListParagraph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Academic Programs: </w:t>
      </w:r>
    </w:p>
    <w:p w14:paraId="4AB53F64" w14:textId="2036BD50" w:rsidR="0008452D" w:rsidRDefault="0008452D" w:rsidP="0008452D">
      <w:pPr>
        <w:pStyle w:val="ListParagraph"/>
        <w:numPr>
          <w:ilvl w:val="0"/>
          <w:numId w:val="7"/>
        </w:numPr>
        <w:jc w:val="both"/>
        <w:rPr>
          <w:rFonts w:ascii="Cambria" w:hAnsi="Cambria"/>
        </w:rPr>
      </w:pPr>
      <w:r>
        <w:rPr>
          <w:rFonts w:ascii="Cambria" w:hAnsi="Cambria"/>
        </w:rPr>
        <w:t>Undergrad program has moved through another round of approvals</w:t>
      </w:r>
    </w:p>
    <w:p w14:paraId="7030EE66" w14:textId="551E9068" w:rsidR="0008452D" w:rsidRDefault="0008452D" w:rsidP="0008452D">
      <w:pPr>
        <w:pStyle w:val="ListParagraph"/>
        <w:numPr>
          <w:ilvl w:val="0"/>
          <w:numId w:val="7"/>
        </w:numPr>
        <w:jc w:val="both"/>
        <w:rPr>
          <w:rFonts w:ascii="Cambria" w:hAnsi="Cambria"/>
        </w:rPr>
      </w:pPr>
      <w:r>
        <w:rPr>
          <w:rFonts w:ascii="Cambria" w:hAnsi="Cambria"/>
        </w:rPr>
        <w:t>Student services are hiring a new advisor</w:t>
      </w:r>
    </w:p>
    <w:p w14:paraId="6F095C15" w14:textId="25DF9CF1" w:rsidR="0008452D" w:rsidRDefault="00C8707D" w:rsidP="00C8707D">
      <w:pPr>
        <w:tabs>
          <w:tab w:val="left" w:pos="360"/>
        </w:tabs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Research &amp; Research Support</w:t>
      </w:r>
    </w:p>
    <w:p w14:paraId="07B42AEE" w14:textId="77777777" w:rsidR="00C8707D" w:rsidRDefault="00C8707D" w:rsidP="00C8707D">
      <w:pPr>
        <w:tabs>
          <w:tab w:val="left" w:pos="360"/>
        </w:tabs>
        <w:ind w:left="360"/>
        <w:jc w:val="both"/>
        <w:rPr>
          <w:rFonts w:ascii="Cambria" w:hAnsi="Cambria"/>
        </w:rPr>
      </w:pPr>
    </w:p>
    <w:p w14:paraId="28C5A86E" w14:textId="670534B9" w:rsidR="00C8707D" w:rsidRDefault="00C8707D" w:rsidP="00C8707D">
      <w:pPr>
        <w:tabs>
          <w:tab w:val="left" w:pos="360"/>
        </w:tabs>
        <w:ind w:left="360"/>
        <w:rPr>
          <w:rFonts w:ascii="Cambria" w:hAnsi="Cambria"/>
        </w:rPr>
      </w:pPr>
      <w:r>
        <w:rPr>
          <w:rFonts w:ascii="Cambria" w:hAnsi="Cambria"/>
        </w:rPr>
        <w:t>Innovation, Entrepreneurship and Engagement: Tim Summers has agreed to be the director in that area</w:t>
      </w:r>
    </w:p>
    <w:p w14:paraId="0E949109" w14:textId="77777777" w:rsidR="00C8707D" w:rsidRDefault="00C8707D" w:rsidP="00C8707D">
      <w:pPr>
        <w:tabs>
          <w:tab w:val="left" w:pos="360"/>
        </w:tabs>
        <w:ind w:left="360"/>
        <w:rPr>
          <w:rFonts w:ascii="Cambria" w:hAnsi="Cambria"/>
        </w:rPr>
      </w:pPr>
    </w:p>
    <w:p w14:paraId="748CC4AF" w14:textId="271CA61A" w:rsidR="00C8707D" w:rsidRDefault="00C8707D" w:rsidP="00C8707D">
      <w:pPr>
        <w:tabs>
          <w:tab w:val="left" w:pos="360"/>
        </w:tabs>
        <w:ind w:left="360"/>
        <w:rPr>
          <w:rFonts w:ascii="Cambria" w:hAnsi="Cambria"/>
        </w:rPr>
      </w:pPr>
      <w:r>
        <w:rPr>
          <w:rFonts w:ascii="Cambria" w:hAnsi="Cambria"/>
        </w:rPr>
        <w:t>Facilities: Continuing to work on building out Hornbake, goal is to have access to the new space on the 2</w:t>
      </w:r>
      <w:r w:rsidRPr="00C8707D">
        <w:rPr>
          <w:rFonts w:ascii="Cambria" w:hAnsi="Cambria"/>
          <w:vertAlign w:val="superscript"/>
        </w:rPr>
        <w:t>nd</w:t>
      </w:r>
      <w:r>
        <w:rPr>
          <w:rFonts w:ascii="Cambria" w:hAnsi="Cambria"/>
        </w:rPr>
        <w:t xml:space="preserve"> and 4</w:t>
      </w:r>
      <w:r w:rsidRPr="00C8707D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floors next summer.</w:t>
      </w:r>
    </w:p>
    <w:p w14:paraId="253616FD" w14:textId="77777777" w:rsidR="00C8707D" w:rsidRDefault="00C8707D" w:rsidP="00C8707D">
      <w:pPr>
        <w:tabs>
          <w:tab w:val="left" w:pos="360"/>
        </w:tabs>
        <w:ind w:left="360"/>
        <w:rPr>
          <w:rFonts w:ascii="Cambria" w:hAnsi="Cambria"/>
        </w:rPr>
      </w:pPr>
    </w:p>
    <w:p w14:paraId="111D0425" w14:textId="0851F053" w:rsidR="00C8707D" w:rsidRDefault="00C8707D" w:rsidP="00C8707D">
      <w:pPr>
        <w:tabs>
          <w:tab w:val="left" w:pos="360"/>
        </w:tabs>
        <w:ind w:left="360"/>
        <w:rPr>
          <w:rFonts w:ascii="Cambria" w:hAnsi="Cambria"/>
        </w:rPr>
      </w:pPr>
      <w:r>
        <w:rPr>
          <w:rFonts w:ascii="Cambria" w:hAnsi="Cambria"/>
        </w:rPr>
        <w:t>Finances</w:t>
      </w:r>
      <w:r w:rsidR="00B67A58">
        <w:rPr>
          <w:rFonts w:ascii="Cambria" w:hAnsi="Cambria"/>
        </w:rPr>
        <w:t xml:space="preserve">: currently working on FY2015 </w:t>
      </w:r>
    </w:p>
    <w:p w14:paraId="66EC0A3F" w14:textId="77777777" w:rsidR="00B67A58" w:rsidRDefault="00B67A58" w:rsidP="00C8707D">
      <w:pPr>
        <w:tabs>
          <w:tab w:val="left" w:pos="360"/>
        </w:tabs>
        <w:ind w:left="360"/>
        <w:rPr>
          <w:rFonts w:ascii="Cambria" w:hAnsi="Cambria"/>
        </w:rPr>
      </w:pPr>
    </w:p>
    <w:p w14:paraId="745534F6" w14:textId="6EA540C8" w:rsidR="00B67A58" w:rsidRDefault="00B67A58" w:rsidP="00C8707D">
      <w:pPr>
        <w:tabs>
          <w:tab w:val="left" w:pos="360"/>
        </w:tabs>
        <w:ind w:left="360"/>
        <w:rPr>
          <w:rFonts w:ascii="Cambria" w:hAnsi="Cambria"/>
        </w:rPr>
      </w:pPr>
      <w:r>
        <w:rPr>
          <w:rFonts w:ascii="Cambria" w:hAnsi="Cambria"/>
        </w:rPr>
        <w:t xml:space="preserve">Two new personnel (Tim Summers and </w:t>
      </w:r>
      <w:proofErr w:type="spellStart"/>
      <w:r>
        <w:rPr>
          <w:rFonts w:ascii="Cambria" w:hAnsi="Cambria"/>
        </w:rPr>
        <w:t>Johnna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Percell</w:t>
      </w:r>
      <w:proofErr w:type="spellEnd"/>
      <w:r>
        <w:rPr>
          <w:rFonts w:ascii="Cambria" w:hAnsi="Cambria"/>
        </w:rPr>
        <w:t>)</w:t>
      </w:r>
    </w:p>
    <w:p w14:paraId="4A7D6709" w14:textId="208F5D9E" w:rsidR="00B67A58" w:rsidRDefault="00B67A58" w:rsidP="00B67A58">
      <w:pPr>
        <w:tabs>
          <w:tab w:val="left" w:pos="360"/>
        </w:tabs>
        <w:ind w:left="720"/>
        <w:rPr>
          <w:rFonts w:ascii="Cambria" w:hAnsi="Cambria"/>
        </w:rPr>
      </w:pPr>
      <w:r>
        <w:rPr>
          <w:rFonts w:ascii="Cambria" w:hAnsi="Cambria"/>
        </w:rPr>
        <w:t>*Tenure track hires are in process; professional track hires planned</w:t>
      </w:r>
    </w:p>
    <w:p w14:paraId="54B32DB1" w14:textId="37074479" w:rsidR="00B67A58" w:rsidRDefault="00B67A58" w:rsidP="00B67A58">
      <w:pPr>
        <w:tabs>
          <w:tab w:val="left" w:pos="360"/>
        </w:tabs>
        <w:ind w:left="720"/>
        <w:rPr>
          <w:rFonts w:ascii="Cambria" w:hAnsi="Cambria"/>
        </w:rPr>
      </w:pPr>
      <w:r>
        <w:rPr>
          <w:rFonts w:ascii="Cambria" w:hAnsi="Cambria"/>
        </w:rPr>
        <w:t>*Desktop Support hire in process</w:t>
      </w:r>
    </w:p>
    <w:p w14:paraId="30B4BBA4" w14:textId="77777777" w:rsidR="00B67A58" w:rsidRDefault="00B67A58" w:rsidP="00B67A58">
      <w:pPr>
        <w:tabs>
          <w:tab w:val="left" w:pos="360"/>
        </w:tabs>
        <w:ind w:left="360"/>
        <w:rPr>
          <w:rFonts w:ascii="Cambria" w:hAnsi="Cambria"/>
        </w:rPr>
      </w:pPr>
    </w:p>
    <w:p w14:paraId="4CB295F4" w14:textId="0C93C488" w:rsidR="00B67A58" w:rsidRDefault="00B67A58" w:rsidP="00B67A58">
      <w:pPr>
        <w:tabs>
          <w:tab w:val="left" w:pos="360"/>
        </w:tabs>
        <w:ind w:left="360"/>
        <w:rPr>
          <w:rFonts w:ascii="Cambria" w:hAnsi="Cambria"/>
        </w:rPr>
      </w:pPr>
      <w:r>
        <w:rPr>
          <w:rFonts w:ascii="Cambria" w:hAnsi="Cambria"/>
        </w:rPr>
        <w:t>Governance &amp; Planning</w:t>
      </w:r>
    </w:p>
    <w:p w14:paraId="7202BAF3" w14:textId="77777777" w:rsidR="00E35D0C" w:rsidRDefault="00B67A58" w:rsidP="00B67A58">
      <w:pPr>
        <w:tabs>
          <w:tab w:val="left" w:pos="360"/>
        </w:tabs>
        <w:ind w:left="360"/>
        <w:rPr>
          <w:rFonts w:ascii="Cambria" w:hAnsi="Cambria"/>
        </w:rPr>
      </w:pPr>
      <w:r>
        <w:rPr>
          <w:rFonts w:ascii="Cambria" w:hAnsi="Cambria"/>
        </w:rPr>
        <w:tab/>
        <w:t>*</w:t>
      </w:r>
      <w:r w:rsidR="00E35D0C">
        <w:rPr>
          <w:rFonts w:ascii="Cambria" w:hAnsi="Cambria"/>
        </w:rPr>
        <w:t>College Advisory Committee will be selected soon.</w:t>
      </w:r>
    </w:p>
    <w:p w14:paraId="7A2F887B" w14:textId="2625DFDC" w:rsidR="00B67A58" w:rsidRDefault="00E35D0C" w:rsidP="00B67A58">
      <w:pPr>
        <w:tabs>
          <w:tab w:val="left" w:pos="360"/>
        </w:tabs>
        <w:ind w:left="360"/>
        <w:rPr>
          <w:rFonts w:ascii="Cambria" w:hAnsi="Cambria"/>
        </w:rPr>
      </w:pPr>
      <w:r>
        <w:rPr>
          <w:rFonts w:ascii="Cambria" w:hAnsi="Cambria"/>
        </w:rPr>
        <w:tab/>
        <w:t>*Emerging Strategic Initiatives: several in process (e.g., cybersecurity)</w:t>
      </w:r>
      <w:r w:rsidR="00B67A58">
        <w:rPr>
          <w:rFonts w:ascii="Cambria" w:hAnsi="Cambria"/>
        </w:rPr>
        <w:t xml:space="preserve"> </w:t>
      </w:r>
    </w:p>
    <w:p w14:paraId="1609B179" w14:textId="4AE21E8C" w:rsidR="00E35D0C" w:rsidRPr="0008452D" w:rsidRDefault="00E35D0C" w:rsidP="00EF1254">
      <w:pPr>
        <w:tabs>
          <w:tab w:val="left" w:pos="360"/>
        </w:tabs>
        <w:ind w:left="720"/>
        <w:rPr>
          <w:rFonts w:ascii="Cambria" w:hAnsi="Cambria"/>
        </w:rPr>
      </w:pPr>
      <w:r>
        <w:rPr>
          <w:rFonts w:ascii="Cambria" w:hAnsi="Cambria"/>
        </w:rPr>
        <w:t>*College Review will happen in Fall 2016</w:t>
      </w:r>
      <w:r w:rsidR="00EF1254">
        <w:rPr>
          <w:rFonts w:ascii="Cambria" w:hAnsi="Cambria"/>
        </w:rPr>
        <w:t>: will include a self-review of all programs and centers. External committee will come in and give recommendations to dean and Provost.</w:t>
      </w:r>
    </w:p>
    <w:p w14:paraId="105E732D" w14:textId="77777777" w:rsidR="002D7F44" w:rsidRPr="002D7F44" w:rsidRDefault="002D7F44" w:rsidP="002D7F44">
      <w:pPr>
        <w:rPr>
          <w:rFonts w:ascii="Cambria" w:hAnsi="Cambria"/>
        </w:rPr>
      </w:pPr>
    </w:p>
    <w:p w14:paraId="12754963" w14:textId="7478AB13" w:rsidR="002D7F44" w:rsidRPr="00B91771" w:rsidRDefault="002D7F44" w:rsidP="00B91771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B91771">
        <w:rPr>
          <w:rFonts w:ascii="Cambria" w:hAnsi="Cambria"/>
        </w:rPr>
        <w:t>Long-term goals for the iSchool</w:t>
      </w:r>
      <w:r w:rsidR="00B91771" w:rsidRPr="00B91771">
        <w:rPr>
          <w:rFonts w:ascii="Cambria" w:hAnsi="Cambria"/>
        </w:rPr>
        <w:t xml:space="preserve"> (Brian Butler): What are we trying to accomplish &amp; how do we know if we’re succeeding?</w:t>
      </w:r>
    </w:p>
    <w:p w14:paraId="682338FC" w14:textId="5605ECCD" w:rsidR="00B91771" w:rsidRDefault="00B91771" w:rsidP="00B91771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Academic Programs</w:t>
      </w:r>
    </w:p>
    <w:p w14:paraId="020A08F2" w14:textId="7135E7D2" w:rsidR="00B91771" w:rsidRDefault="00B91771" w:rsidP="00B91771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Research</w:t>
      </w:r>
    </w:p>
    <w:p w14:paraId="3C5A59DB" w14:textId="3C0B4525" w:rsidR="00B91771" w:rsidRDefault="00B91771" w:rsidP="00B91771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Innovation, Entrepreneurship &amp; Engagement (IEE)</w:t>
      </w:r>
    </w:p>
    <w:p w14:paraId="72156E48" w14:textId="1DEE84B6" w:rsidR="00CB438B" w:rsidRDefault="00CB438B" w:rsidP="00B91771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 xml:space="preserve">Performance at scale: what does competence look like? </w:t>
      </w:r>
      <w:proofErr w:type="gramStart"/>
      <w:r>
        <w:rPr>
          <w:rFonts w:ascii="Cambria" w:hAnsi="Cambria"/>
        </w:rPr>
        <w:t>e</w:t>
      </w:r>
      <w:proofErr w:type="gramEnd"/>
      <w:r>
        <w:rPr>
          <w:rFonts w:ascii="Cambria" w:hAnsi="Cambria"/>
        </w:rPr>
        <w:t>.g., Educating students</w:t>
      </w:r>
      <w:r w:rsidR="007730DB">
        <w:rPr>
          <w:rFonts w:ascii="Cambria" w:hAnsi="Cambria"/>
        </w:rPr>
        <w:t xml:space="preserve">. We need to start thinking about how to scale up our research and education to ensure that we remain part of the university-level conversations. </w:t>
      </w:r>
    </w:p>
    <w:p w14:paraId="5E064AA0" w14:textId="3EF27256" w:rsidR="00CB438B" w:rsidRDefault="00CB438B" w:rsidP="00B91771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Excellence: What does exemplary perf</w:t>
      </w:r>
      <w:r w:rsidR="00657F6E">
        <w:rPr>
          <w:rFonts w:ascii="Cambria" w:hAnsi="Cambria"/>
        </w:rPr>
        <w:t>ormance accomplish and how do we know we’re achieving it?</w:t>
      </w:r>
    </w:p>
    <w:p w14:paraId="60CBE16B" w14:textId="0893A974" w:rsidR="00657F6E" w:rsidRPr="00B91771" w:rsidRDefault="00657F6E" w:rsidP="00657F6E">
      <w:pPr>
        <w:pStyle w:val="ListParagraph"/>
        <w:numPr>
          <w:ilvl w:val="1"/>
          <w:numId w:val="8"/>
        </w:numPr>
        <w:rPr>
          <w:rFonts w:ascii="Cambria" w:hAnsi="Cambria"/>
        </w:rPr>
      </w:pPr>
      <w:r>
        <w:rPr>
          <w:rFonts w:ascii="Cambria" w:hAnsi="Cambria"/>
        </w:rPr>
        <w:t xml:space="preserve">Move beyond graduating students and conducting research.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728"/>
        <w:gridCol w:w="2394"/>
        <w:gridCol w:w="2394"/>
        <w:gridCol w:w="2394"/>
      </w:tblGrid>
      <w:tr w:rsidR="00657F6E" w14:paraId="2D352176" w14:textId="77777777" w:rsidTr="001A5E62">
        <w:tc>
          <w:tcPr>
            <w:tcW w:w="1728" w:type="dxa"/>
          </w:tcPr>
          <w:p w14:paraId="34799511" w14:textId="77777777" w:rsidR="00657F6E" w:rsidRDefault="00657F6E" w:rsidP="002D7F44">
            <w:pPr>
              <w:rPr>
                <w:rFonts w:ascii="Cambria" w:hAnsi="Cambria"/>
              </w:rPr>
            </w:pPr>
          </w:p>
        </w:tc>
        <w:tc>
          <w:tcPr>
            <w:tcW w:w="2394" w:type="dxa"/>
          </w:tcPr>
          <w:p w14:paraId="3758764F" w14:textId="6C2ABBF4" w:rsidR="00657F6E" w:rsidRPr="001A5E62" w:rsidRDefault="001A5E62" w:rsidP="001A5E62">
            <w:pPr>
              <w:jc w:val="center"/>
              <w:rPr>
                <w:rFonts w:ascii="Cambria" w:hAnsi="Cambria"/>
                <w:b/>
              </w:rPr>
            </w:pPr>
            <w:r w:rsidRPr="001A5E62">
              <w:rPr>
                <w:rFonts w:ascii="Cambria" w:hAnsi="Cambria"/>
                <w:b/>
              </w:rPr>
              <w:t>Academic Programs</w:t>
            </w:r>
          </w:p>
        </w:tc>
        <w:tc>
          <w:tcPr>
            <w:tcW w:w="2394" w:type="dxa"/>
          </w:tcPr>
          <w:p w14:paraId="57BF72F7" w14:textId="3E7961F2" w:rsidR="00657F6E" w:rsidRPr="001A5E62" w:rsidRDefault="001A5E62" w:rsidP="001A5E62">
            <w:pPr>
              <w:jc w:val="center"/>
              <w:rPr>
                <w:rFonts w:ascii="Cambria" w:hAnsi="Cambria"/>
                <w:b/>
              </w:rPr>
            </w:pPr>
            <w:r w:rsidRPr="001A5E62">
              <w:rPr>
                <w:rFonts w:ascii="Cambria" w:hAnsi="Cambria"/>
                <w:b/>
              </w:rPr>
              <w:t>Research</w:t>
            </w:r>
          </w:p>
        </w:tc>
        <w:tc>
          <w:tcPr>
            <w:tcW w:w="2394" w:type="dxa"/>
          </w:tcPr>
          <w:p w14:paraId="66AA4565" w14:textId="51AF66BE" w:rsidR="00657F6E" w:rsidRPr="001A5E62" w:rsidRDefault="001A5E62" w:rsidP="001A5E62">
            <w:pPr>
              <w:jc w:val="center"/>
              <w:rPr>
                <w:rFonts w:ascii="Cambria" w:hAnsi="Cambria"/>
                <w:b/>
              </w:rPr>
            </w:pPr>
            <w:r w:rsidRPr="001A5E62">
              <w:rPr>
                <w:rFonts w:ascii="Cambria" w:hAnsi="Cambria"/>
                <w:b/>
              </w:rPr>
              <w:t>IEE</w:t>
            </w:r>
          </w:p>
        </w:tc>
      </w:tr>
      <w:tr w:rsidR="00657F6E" w14:paraId="221AE107" w14:textId="77777777" w:rsidTr="001A5E62">
        <w:tc>
          <w:tcPr>
            <w:tcW w:w="1728" w:type="dxa"/>
          </w:tcPr>
          <w:p w14:paraId="6A5189AD" w14:textId="32F668B3" w:rsidR="00657F6E" w:rsidRPr="001A5E62" w:rsidRDefault="00657F6E" w:rsidP="002D7F44">
            <w:pPr>
              <w:rPr>
                <w:rFonts w:ascii="Cambria" w:hAnsi="Cambria"/>
                <w:b/>
              </w:rPr>
            </w:pPr>
            <w:r w:rsidRPr="001A5E62">
              <w:rPr>
                <w:rFonts w:ascii="Cambria" w:hAnsi="Cambria"/>
                <w:b/>
              </w:rPr>
              <w:t>Performance at Scale</w:t>
            </w:r>
          </w:p>
        </w:tc>
        <w:tc>
          <w:tcPr>
            <w:tcW w:w="2394" w:type="dxa"/>
          </w:tcPr>
          <w:p w14:paraId="51055B18" w14:textId="337086B6" w:rsidR="00657F6E" w:rsidRDefault="00455327" w:rsidP="0064668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proofErr w:type="gramStart"/>
            <w:r>
              <w:rPr>
                <w:rFonts w:ascii="Cambria" w:hAnsi="Cambria"/>
              </w:rPr>
              <w:t>of</w:t>
            </w:r>
            <w:proofErr w:type="gramEnd"/>
            <w:r>
              <w:rPr>
                <w:rFonts w:ascii="Cambria" w:hAnsi="Cambria"/>
              </w:rPr>
              <w:t xml:space="preserve"> people educated</w:t>
            </w:r>
          </w:p>
          <w:p w14:paraId="551B9B92" w14:textId="77777777" w:rsidR="001A5E62" w:rsidRDefault="001A5E62" w:rsidP="006466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94" w:type="dxa"/>
          </w:tcPr>
          <w:p w14:paraId="1F2C1532" w14:textId="7EECCDCE" w:rsidR="00657F6E" w:rsidRDefault="00455327" w:rsidP="0064668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Use</w:t>
            </w:r>
          </w:p>
        </w:tc>
        <w:tc>
          <w:tcPr>
            <w:tcW w:w="2394" w:type="dxa"/>
          </w:tcPr>
          <w:p w14:paraId="7935DAE1" w14:textId="5DA041EF" w:rsidR="00657F6E" w:rsidRDefault="00455327" w:rsidP="0064668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People Impacted / $</w:t>
            </w:r>
          </w:p>
        </w:tc>
      </w:tr>
      <w:tr w:rsidR="00657F6E" w14:paraId="1BE81EE8" w14:textId="77777777" w:rsidTr="001A5E62">
        <w:tc>
          <w:tcPr>
            <w:tcW w:w="1728" w:type="dxa"/>
          </w:tcPr>
          <w:p w14:paraId="7C37839C" w14:textId="0EA85DFF" w:rsidR="00657F6E" w:rsidRPr="001A5E62" w:rsidRDefault="001A5E62" w:rsidP="002D7F44">
            <w:pPr>
              <w:rPr>
                <w:rFonts w:ascii="Cambria" w:hAnsi="Cambria"/>
                <w:b/>
              </w:rPr>
            </w:pPr>
            <w:r w:rsidRPr="001A5E62">
              <w:rPr>
                <w:rFonts w:ascii="Cambria" w:hAnsi="Cambria"/>
                <w:b/>
              </w:rPr>
              <w:t>Excellence</w:t>
            </w:r>
          </w:p>
        </w:tc>
        <w:tc>
          <w:tcPr>
            <w:tcW w:w="2394" w:type="dxa"/>
          </w:tcPr>
          <w:p w14:paraId="558479EA" w14:textId="3E69B4DD" w:rsidR="00657F6E" w:rsidRDefault="0064668F" w:rsidP="0064668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Creating stars</w:t>
            </w:r>
          </w:p>
          <w:p w14:paraId="78C0EF1B" w14:textId="77777777" w:rsidR="001A5E62" w:rsidRDefault="001A5E62" w:rsidP="006466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94" w:type="dxa"/>
          </w:tcPr>
          <w:p w14:paraId="1CA1CD55" w14:textId="680E4F74" w:rsidR="00657F6E" w:rsidRDefault="00455327" w:rsidP="0064668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Field Shaping</w:t>
            </w:r>
          </w:p>
        </w:tc>
        <w:tc>
          <w:tcPr>
            <w:tcW w:w="2394" w:type="dxa"/>
          </w:tcPr>
          <w:p w14:paraId="064EE65D" w14:textId="080B08FC" w:rsidR="00657F6E" w:rsidRDefault="00455327" w:rsidP="0064668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External Recognition</w:t>
            </w:r>
          </w:p>
        </w:tc>
      </w:tr>
    </w:tbl>
    <w:p w14:paraId="388D0BBE" w14:textId="77777777" w:rsidR="002D7F44" w:rsidRDefault="002D7F44" w:rsidP="002D7F44">
      <w:pPr>
        <w:rPr>
          <w:rFonts w:ascii="Cambria" w:hAnsi="Cambria"/>
        </w:rPr>
      </w:pPr>
    </w:p>
    <w:p w14:paraId="7104DF68" w14:textId="77777777" w:rsidR="00B91771" w:rsidRDefault="00B91771" w:rsidP="002D7F44">
      <w:pPr>
        <w:rPr>
          <w:rFonts w:ascii="Cambria" w:hAnsi="Cambria"/>
        </w:rPr>
      </w:pPr>
    </w:p>
    <w:p w14:paraId="62FB922A" w14:textId="5157812F" w:rsidR="00B91771" w:rsidRDefault="004B2331" w:rsidP="002D7F44">
      <w:pPr>
        <w:rPr>
          <w:rFonts w:ascii="Cambria" w:hAnsi="Cambria"/>
        </w:rPr>
      </w:pPr>
      <w:proofErr w:type="gramStart"/>
      <w:r>
        <w:rPr>
          <w:rFonts w:ascii="Cambria" w:hAnsi="Cambria"/>
        </w:rPr>
        <w:t>APT meeting to follow meeting.</w:t>
      </w:r>
      <w:proofErr w:type="gramEnd"/>
    </w:p>
    <w:p w14:paraId="5897C46D" w14:textId="77777777" w:rsidR="004B2331" w:rsidRDefault="004B2331" w:rsidP="002D7F44">
      <w:pPr>
        <w:rPr>
          <w:rFonts w:ascii="Cambria" w:hAnsi="Cambria"/>
        </w:rPr>
      </w:pPr>
    </w:p>
    <w:p w14:paraId="1B9D8668" w14:textId="3BE72B9A" w:rsidR="004B2331" w:rsidRDefault="004B2331" w:rsidP="002D7F44">
      <w:pPr>
        <w:rPr>
          <w:rFonts w:ascii="Cambria" w:hAnsi="Cambria"/>
        </w:rPr>
      </w:pPr>
      <w:r>
        <w:rPr>
          <w:rFonts w:ascii="Cambria" w:hAnsi="Cambria"/>
        </w:rPr>
        <w:t>Assembly adjourned at 11:12pm.</w:t>
      </w:r>
    </w:p>
    <w:p w14:paraId="2503BE05" w14:textId="77777777" w:rsidR="004B2331" w:rsidRPr="002D7F44" w:rsidRDefault="004B2331" w:rsidP="002D7F44">
      <w:pPr>
        <w:rPr>
          <w:rFonts w:ascii="Cambria" w:hAnsi="Cambria"/>
        </w:rPr>
      </w:pPr>
    </w:p>
    <w:p w14:paraId="16085B62" w14:textId="77777777" w:rsidR="002D7F44" w:rsidRPr="004B2331" w:rsidRDefault="002D7F44" w:rsidP="002D7F44">
      <w:pPr>
        <w:rPr>
          <w:rFonts w:ascii="Cambria" w:hAnsi="Cambria"/>
          <w:b/>
        </w:rPr>
      </w:pPr>
      <w:r w:rsidRPr="004B2331">
        <w:rPr>
          <w:rFonts w:ascii="Cambria" w:hAnsi="Cambria"/>
          <w:b/>
        </w:rPr>
        <w:t>Lunch will be provided.</w:t>
      </w:r>
      <w:bookmarkStart w:id="0" w:name="_GoBack"/>
      <w:bookmarkEnd w:id="0"/>
    </w:p>
    <w:p w14:paraId="59A66C88" w14:textId="77777777" w:rsidR="002D7F44" w:rsidRPr="002D7F44" w:rsidRDefault="002D7F44" w:rsidP="002D7F44">
      <w:pPr>
        <w:rPr>
          <w:rFonts w:ascii="Cambria" w:hAnsi="Cambria"/>
        </w:rPr>
      </w:pPr>
    </w:p>
    <w:p w14:paraId="7CCBC86A" w14:textId="609E8482" w:rsidR="007F36C1" w:rsidRPr="002D7F44" w:rsidRDefault="002D7F44" w:rsidP="002D7F44">
      <w:pPr>
        <w:rPr>
          <w:rFonts w:ascii="Cambria" w:hAnsi="Cambria"/>
        </w:rPr>
      </w:pPr>
      <w:r w:rsidRPr="002D7F44">
        <w:rPr>
          <w:rFonts w:ascii="Cambria" w:hAnsi="Cambria"/>
        </w:rPr>
        <w:t xml:space="preserve"> </w:t>
      </w:r>
      <w:r w:rsidR="007F36C1" w:rsidRPr="002D7F44">
        <w:rPr>
          <w:rFonts w:ascii="Cambria" w:hAnsi="Cambria"/>
        </w:rPr>
        <w:t xml:space="preserve"> </w:t>
      </w:r>
    </w:p>
    <w:p w14:paraId="684B4019" w14:textId="77777777" w:rsidR="007F36C1" w:rsidRDefault="007F36C1" w:rsidP="00251820"/>
    <w:sectPr w:rsidR="007F36C1" w:rsidSect="0025182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4A66"/>
    <w:multiLevelType w:val="hybridMultilevel"/>
    <w:tmpl w:val="FDA66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582503"/>
    <w:multiLevelType w:val="hybridMultilevel"/>
    <w:tmpl w:val="EBA82F60"/>
    <w:lvl w:ilvl="0" w:tplc="DE40B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147408"/>
    <w:multiLevelType w:val="hybridMultilevel"/>
    <w:tmpl w:val="1B468DB8"/>
    <w:lvl w:ilvl="0" w:tplc="C918275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F23A03"/>
    <w:multiLevelType w:val="hybridMultilevel"/>
    <w:tmpl w:val="DAC2D0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2155D5A"/>
    <w:multiLevelType w:val="hybridMultilevel"/>
    <w:tmpl w:val="FF9828FA"/>
    <w:lvl w:ilvl="0" w:tplc="DE40BC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204E43"/>
    <w:multiLevelType w:val="hybridMultilevel"/>
    <w:tmpl w:val="60E48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A04EB"/>
    <w:multiLevelType w:val="hybridMultilevel"/>
    <w:tmpl w:val="44A84016"/>
    <w:lvl w:ilvl="0" w:tplc="B324DC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6148EB"/>
    <w:multiLevelType w:val="hybridMultilevel"/>
    <w:tmpl w:val="E076A90A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20"/>
    <w:rsid w:val="00012F3D"/>
    <w:rsid w:val="0008452D"/>
    <w:rsid w:val="00095637"/>
    <w:rsid w:val="000E6214"/>
    <w:rsid w:val="00103628"/>
    <w:rsid w:val="00126A23"/>
    <w:rsid w:val="00167271"/>
    <w:rsid w:val="00191EAB"/>
    <w:rsid w:val="001A5E62"/>
    <w:rsid w:val="001B1B24"/>
    <w:rsid w:val="001D23D0"/>
    <w:rsid w:val="00221A20"/>
    <w:rsid w:val="0022412E"/>
    <w:rsid w:val="00251820"/>
    <w:rsid w:val="00274AED"/>
    <w:rsid w:val="002D53DD"/>
    <w:rsid w:val="002D7F44"/>
    <w:rsid w:val="00333044"/>
    <w:rsid w:val="003534DF"/>
    <w:rsid w:val="004174B6"/>
    <w:rsid w:val="00422594"/>
    <w:rsid w:val="00433F2E"/>
    <w:rsid w:val="004539EA"/>
    <w:rsid w:val="00455327"/>
    <w:rsid w:val="004672D6"/>
    <w:rsid w:val="004B2331"/>
    <w:rsid w:val="004D5A64"/>
    <w:rsid w:val="005530C6"/>
    <w:rsid w:val="00557DAD"/>
    <w:rsid w:val="005739EE"/>
    <w:rsid w:val="005C1E75"/>
    <w:rsid w:val="005E7674"/>
    <w:rsid w:val="005F4749"/>
    <w:rsid w:val="006057F6"/>
    <w:rsid w:val="006432E0"/>
    <w:rsid w:val="0064668F"/>
    <w:rsid w:val="00657F6E"/>
    <w:rsid w:val="006B4660"/>
    <w:rsid w:val="00720DC8"/>
    <w:rsid w:val="00755FA0"/>
    <w:rsid w:val="00761054"/>
    <w:rsid w:val="007730DB"/>
    <w:rsid w:val="00783A7F"/>
    <w:rsid w:val="007A48F9"/>
    <w:rsid w:val="007A7A05"/>
    <w:rsid w:val="007C77B8"/>
    <w:rsid w:val="007F36C1"/>
    <w:rsid w:val="00802792"/>
    <w:rsid w:val="008066E1"/>
    <w:rsid w:val="0081394B"/>
    <w:rsid w:val="00814509"/>
    <w:rsid w:val="00857C45"/>
    <w:rsid w:val="00867865"/>
    <w:rsid w:val="008F791F"/>
    <w:rsid w:val="0092106A"/>
    <w:rsid w:val="009648B5"/>
    <w:rsid w:val="00980812"/>
    <w:rsid w:val="009A7F16"/>
    <w:rsid w:val="00A263CC"/>
    <w:rsid w:val="00AD28FB"/>
    <w:rsid w:val="00AD5269"/>
    <w:rsid w:val="00B0521A"/>
    <w:rsid w:val="00B67A58"/>
    <w:rsid w:val="00B875C2"/>
    <w:rsid w:val="00B91771"/>
    <w:rsid w:val="00C10742"/>
    <w:rsid w:val="00C32FCE"/>
    <w:rsid w:val="00C33B65"/>
    <w:rsid w:val="00C40FFA"/>
    <w:rsid w:val="00C81651"/>
    <w:rsid w:val="00C8707D"/>
    <w:rsid w:val="00CB438B"/>
    <w:rsid w:val="00CC382B"/>
    <w:rsid w:val="00CE7E55"/>
    <w:rsid w:val="00D4649D"/>
    <w:rsid w:val="00D56B87"/>
    <w:rsid w:val="00DA26BE"/>
    <w:rsid w:val="00DF2CBE"/>
    <w:rsid w:val="00E35D0C"/>
    <w:rsid w:val="00EE64D7"/>
    <w:rsid w:val="00EF1254"/>
    <w:rsid w:val="00F22FF8"/>
    <w:rsid w:val="00F31E0E"/>
    <w:rsid w:val="00F34CBB"/>
    <w:rsid w:val="00F51B08"/>
    <w:rsid w:val="00FD176D"/>
    <w:rsid w:val="00FE76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7F42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6C1"/>
    <w:pPr>
      <w:spacing w:after="200" w:line="276" w:lineRule="auto"/>
      <w:ind w:left="720"/>
      <w:contextualSpacing/>
    </w:pPr>
    <w:rPr>
      <w:rFonts w:ascii="Times New Roman" w:eastAsiaTheme="minorHAnsi" w:hAnsi="Times New Roman" w:cs="Times New Roman"/>
      <w:lang w:eastAsia="en-US"/>
    </w:rPr>
  </w:style>
  <w:style w:type="table" w:styleId="TableGrid">
    <w:name w:val="Table Grid"/>
    <w:basedOn w:val="TableNormal"/>
    <w:uiPriority w:val="59"/>
    <w:rsid w:val="00657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6C1"/>
    <w:pPr>
      <w:spacing w:after="200" w:line="276" w:lineRule="auto"/>
      <w:ind w:left="720"/>
      <w:contextualSpacing/>
    </w:pPr>
    <w:rPr>
      <w:rFonts w:ascii="Times New Roman" w:eastAsiaTheme="minorHAnsi" w:hAnsi="Times New Roman" w:cs="Times New Roman"/>
      <w:lang w:eastAsia="en-US"/>
    </w:rPr>
  </w:style>
  <w:style w:type="table" w:styleId="TableGrid">
    <w:name w:val="Table Grid"/>
    <w:basedOn w:val="TableNormal"/>
    <w:uiPriority w:val="59"/>
    <w:rsid w:val="00657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743</Words>
  <Characters>4240</Characters>
  <Application>Microsoft Macintosh Word</Application>
  <DocSecurity>0</DocSecurity>
  <Lines>35</Lines>
  <Paragraphs>9</Paragraphs>
  <ScaleCrop>false</ScaleCrop>
  <Company>Michigan State University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Vitak</dc:creator>
  <cp:keywords/>
  <dc:description/>
  <cp:lastModifiedBy>Jessica Vitak</cp:lastModifiedBy>
  <cp:revision>9</cp:revision>
  <dcterms:created xsi:type="dcterms:W3CDTF">2015-10-02T13:37:00Z</dcterms:created>
  <dcterms:modified xsi:type="dcterms:W3CDTF">2015-10-02T15:12:00Z</dcterms:modified>
</cp:coreProperties>
</file>