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3C735" w14:textId="77777777" w:rsidR="00034825" w:rsidRPr="005408BB" w:rsidRDefault="00034825" w:rsidP="00034825">
      <w:pPr>
        <w:jc w:val="center"/>
        <w:rPr>
          <w:rFonts w:ascii="Times" w:hAnsi="Times"/>
          <w:b/>
        </w:rPr>
      </w:pPr>
      <w:r w:rsidRPr="005408BB">
        <w:rPr>
          <w:rFonts w:ascii="Times" w:hAnsi="Times"/>
          <w:b/>
        </w:rPr>
        <w:t>Programs, Courses, and Curriculum (PCC) Committee</w:t>
      </w:r>
    </w:p>
    <w:p w14:paraId="490E05D5" w14:textId="77777777" w:rsidR="00034825" w:rsidRPr="005408BB" w:rsidRDefault="00034825" w:rsidP="00034825">
      <w:pPr>
        <w:jc w:val="center"/>
        <w:rPr>
          <w:rFonts w:ascii="Times" w:hAnsi="Times"/>
        </w:rPr>
      </w:pPr>
      <w:r w:rsidRPr="005408BB">
        <w:rPr>
          <w:rFonts w:ascii="Times" w:hAnsi="Times"/>
        </w:rPr>
        <w:t>November 17, 2016</w:t>
      </w:r>
    </w:p>
    <w:p w14:paraId="3A02A474" w14:textId="77777777" w:rsidR="007D669B" w:rsidRPr="005408BB" w:rsidRDefault="007D669B" w:rsidP="00034825">
      <w:pPr>
        <w:jc w:val="center"/>
        <w:rPr>
          <w:rFonts w:ascii="Times" w:hAnsi="Times"/>
        </w:rPr>
      </w:pPr>
      <w:r w:rsidRPr="005408BB">
        <w:rPr>
          <w:rFonts w:ascii="Times" w:hAnsi="Times"/>
        </w:rPr>
        <w:t>11-12:30pm, Room 2116</w:t>
      </w:r>
    </w:p>
    <w:p w14:paraId="126BDB72" w14:textId="77777777" w:rsidR="00034825" w:rsidRPr="005408BB" w:rsidRDefault="00034825" w:rsidP="00034825">
      <w:pPr>
        <w:jc w:val="center"/>
        <w:rPr>
          <w:rFonts w:ascii="Times" w:hAnsi="Times"/>
        </w:rPr>
      </w:pPr>
    </w:p>
    <w:p w14:paraId="4ECE6E11" w14:textId="77777777" w:rsidR="00034825" w:rsidRPr="005408BB" w:rsidRDefault="00034825" w:rsidP="00034825">
      <w:pPr>
        <w:rPr>
          <w:rFonts w:ascii="Times" w:hAnsi="Times"/>
        </w:rPr>
      </w:pPr>
      <w:r w:rsidRPr="005408BB">
        <w:rPr>
          <w:rFonts w:ascii="Times" w:hAnsi="Times"/>
          <w:b/>
        </w:rPr>
        <w:t>Members (voting):</w:t>
      </w:r>
      <w:r w:rsidRPr="005408BB">
        <w:rPr>
          <w:rFonts w:ascii="Times" w:hAnsi="Times"/>
        </w:rPr>
        <w:t xml:space="preserve"> Brian Butler (Chair), Kathy Weaver, </w:t>
      </w:r>
      <w:proofErr w:type="spellStart"/>
      <w:r w:rsidRPr="005408BB">
        <w:rPr>
          <w:rFonts w:ascii="Times" w:hAnsi="Times"/>
        </w:rPr>
        <w:t>Niklas</w:t>
      </w:r>
      <w:proofErr w:type="spellEnd"/>
      <w:r w:rsidRPr="005408BB">
        <w:rPr>
          <w:rFonts w:ascii="Times" w:hAnsi="Times"/>
        </w:rPr>
        <w:t xml:space="preserve"> </w:t>
      </w:r>
      <w:proofErr w:type="spellStart"/>
      <w:r w:rsidRPr="005408BB">
        <w:rPr>
          <w:rFonts w:ascii="Times" w:hAnsi="Times"/>
        </w:rPr>
        <w:t>Elmqvist</w:t>
      </w:r>
      <w:proofErr w:type="spellEnd"/>
      <w:r w:rsidRPr="005408BB">
        <w:rPr>
          <w:rFonts w:ascii="Times" w:hAnsi="Times"/>
        </w:rPr>
        <w:t xml:space="preserve">, Paul Jaeger, Katie </w:t>
      </w:r>
      <w:proofErr w:type="spellStart"/>
      <w:r w:rsidRPr="005408BB">
        <w:rPr>
          <w:rFonts w:ascii="Times" w:hAnsi="Times"/>
        </w:rPr>
        <w:t>Shilton</w:t>
      </w:r>
      <w:proofErr w:type="spellEnd"/>
      <w:r w:rsidRPr="005408BB">
        <w:rPr>
          <w:rFonts w:ascii="Times" w:hAnsi="Times"/>
        </w:rPr>
        <w:t xml:space="preserve">, </w:t>
      </w:r>
      <w:proofErr w:type="spellStart"/>
      <w:r w:rsidRPr="005408BB">
        <w:rPr>
          <w:rFonts w:ascii="Times" w:hAnsi="Times"/>
        </w:rPr>
        <w:t>Vedat</w:t>
      </w:r>
      <w:proofErr w:type="spellEnd"/>
      <w:r w:rsidRPr="005408BB">
        <w:rPr>
          <w:rFonts w:ascii="Times" w:hAnsi="Times"/>
        </w:rPr>
        <w:t xml:space="preserve"> </w:t>
      </w:r>
      <w:proofErr w:type="spellStart"/>
      <w:r w:rsidRPr="005408BB">
        <w:rPr>
          <w:rFonts w:ascii="Times" w:hAnsi="Times"/>
        </w:rPr>
        <w:t>Diker</w:t>
      </w:r>
      <w:proofErr w:type="spellEnd"/>
      <w:r w:rsidRPr="005408BB">
        <w:rPr>
          <w:rFonts w:ascii="Times" w:hAnsi="Times"/>
        </w:rPr>
        <w:t>, Ann Weeks</w:t>
      </w:r>
    </w:p>
    <w:p w14:paraId="60617138" w14:textId="77777777" w:rsidR="00034825" w:rsidRPr="005408BB" w:rsidRDefault="00034825" w:rsidP="00034825">
      <w:pPr>
        <w:rPr>
          <w:rFonts w:ascii="Times" w:hAnsi="Times"/>
        </w:rPr>
      </w:pPr>
      <w:r w:rsidRPr="005408BB">
        <w:rPr>
          <w:rFonts w:ascii="Times" w:hAnsi="Times"/>
          <w:b/>
        </w:rPr>
        <w:t>Ex Officio (non voting):</w:t>
      </w:r>
      <w:r w:rsidRPr="005408BB">
        <w:rPr>
          <w:rFonts w:ascii="Times" w:hAnsi="Times"/>
        </w:rPr>
        <w:t xml:space="preserve"> Keith </w:t>
      </w:r>
      <w:proofErr w:type="spellStart"/>
      <w:r w:rsidRPr="005408BB">
        <w:rPr>
          <w:rFonts w:ascii="Times" w:hAnsi="Times"/>
        </w:rPr>
        <w:t>Marzullo</w:t>
      </w:r>
      <w:proofErr w:type="spellEnd"/>
      <w:r w:rsidRPr="005408BB">
        <w:rPr>
          <w:rFonts w:ascii="Times" w:hAnsi="Times"/>
        </w:rPr>
        <w:t>, Lindsay Sarin</w:t>
      </w:r>
    </w:p>
    <w:p w14:paraId="15415287" w14:textId="77777777" w:rsidR="007263BE" w:rsidRPr="005408BB" w:rsidRDefault="007263BE" w:rsidP="00034825">
      <w:pPr>
        <w:rPr>
          <w:rFonts w:ascii="Times" w:hAnsi="Times"/>
        </w:rPr>
      </w:pPr>
    </w:p>
    <w:p w14:paraId="0607CF13" w14:textId="77777777" w:rsidR="00034825" w:rsidRPr="005408BB" w:rsidRDefault="00034825" w:rsidP="00034825">
      <w:pPr>
        <w:rPr>
          <w:rFonts w:ascii="Times" w:hAnsi="Times"/>
        </w:rPr>
      </w:pPr>
    </w:p>
    <w:p w14:paraId="749FD10F" w14:textId="77777777" w:rsidR="00034825" w:rsidRPr="005408BB" w:rsidRDefault="00034825" w:rsidP="00034825">
      <w:pPr>
        <w:rPr>
          <w:rFonts w:ascii="Times" w:hAnsi="Times"/>
          <w:b/>
          <w:u w:val="single"/>
        </w:rPr>
      </w:pPr>
      <w:r w:rsidRPr="005408BB">
        <w:rPr>
          <w:rFonts w:ascii="Times" w:hAnsi="Times"/>
          <w:b/>
          <w:u w:val="single"/>
        </w:rPr>
        <w:t>General Business</w:t>
      </w:r>
    </w:p>
    <w:p w14:paraId="32241F64" w14:textId="77777777" w:rsidR="00034825" w:rsidRPr="005408BB" w:rsidRDefault="00034825" w:rsidP="00034825">
      <w:pPr>
        <w:rPr>
          <w:rFonts w:ascii="Times" w:hAnsi="Times"/>
        </w:rPr>
      </w:pPr>
      <w:r w:rsidRPr="005408BB">
        <w:rPr>
          <w:rFonts w:ascii="Times" w:hAnsi="Times"/>
        </w:rPr>
        <w:t>Approval of October Minutes</w:t>
      </w:r>
    </w:p>
    <w:p w14:paraId="2ED50B62" w14:textId="77777777" w:rsidR="00034825" w:rsidRPr="005408BB" w:rsidRDefault="00034825" w:rsidP="00034825">
      <w:pPr>
        <w:rPr>
          <w:rFonts w:ascii="Times" w:hAnsi="Times"/>
        </w:rPr>
      </w:pPr>
    </w:p>
    <w:p w14:paraId="3E227017" w14:textId="77777777" w:rsidR="007263BE" w:rsidRPr="005408BB" w:rsidRDefault="007263BE" w:rsidP="00034825">
      <w:pPr>
        <w:rPr>
          <w:rFonts w:ascii="Times" w:hAnsi="Times"/>
        </w:rPr>
      </w:pPr>
    </w:p>
    <w:p w14:paraId="4A32F2C1" w14:textId="77777777" w:rsidR="00034825" w:rsidRPr="005408BB" w:rsidRDefault="00034825" w:rsidP="00034825">
      <w:pPr>
        <w:rPr>
          <w:rFonts w:ascii="Times" w:hAnsi="Times"/>
          <w:b/>
          <w:u w:val="single"/>
        </w:rPr>
      </w:pPr>
      <w:r w:rsidRPr="005408BB">
        <w:rPr>
          <w:rFonts w:ascii="Times" w:hAnsi="Times"/>
          <w:b/>
          <w:u w:val="single"/>
        </w:rPr>
        <w:t>Action Items</w:t>
      </w:r>
    </w:p>
    <w:p w14:paraId="1F97AC22" w14:textId="77777777" w:rsidR="00034825" w:rsidRPr="005408BB" w:rsidRDefault="00034825" w:rsidP="00034825">
      <w:pPr>
        <w:rPr>
          <w:rFonts w:ascii="Times" w:hAnsi="Times"/>
        </w:rPr>
      </w:pPr>
      <w:r w:rsidRPr="005408BB">
        <w:rPr>
          <w:rFonts w:ascii="Times" w:hAnsi="Times"/>
        </w:rPr>
        <w:t xml:space="preserve">School Library Certificate Proposal </w:t>
      </w:r>
    </w:p>
    <w:p w14:paraId="18B35BE9" w14:textId="1C20E84B" w:rsidR="00034825" w:rsidRPr="005408BB" w:rsidRDefault="00034825" w:rsidP="00034825">
      <w:pPr>
        <w:rPr>
          <w:rFonts w:ascii="Times" w:hAnsi="Times"/>
        </w:rPr>
      </w:pPr>
      <w:r w:rsidRPr="005408BB">
        <w:rPr>
          <w:rFonts w:ascii="Times" w:hAnsi="Times"/>
        </w:rPr>
        <w:t>Course Approval: INST40</w:t>
      </w:r>
      <w:r w:rsidR="00872442">
        <w:rPr>
          <w:rFonts w:ascii="Times" w:hAnsi="Times"/>
        </w:rPr>
        <w:t>8</w:t>
      </w:r>
      <w:r w:rsidRPr="005408BB">
        <w:rPr>
          <w:rFonts w:ascii="Times" w:hAnsi="Times"/>
        </w:rPr>
        <w:t>A Design and Human Disability and Aging</w:t>
      </w:r>
    </w:p>
    <w:p w14:paraId="33D9BF07" w14:textId="77777777" w:rsidR="007263BE" w:rsidRPr="005408BB" w:rsidRDefault="007263BE" w:rsidP="00034825">
      <w:pPr>
        <w:rPr>
          <w:rFonts w:ascii="Times" w:hAnsi="Times"/>
        </w:rPr>
      </w:pPr>
    </w:p>
    <w:p w14:paraId="43825106" w14:textId="77777777" w:rsidR="00034825" w:rsidRPr="005408BB" w:rsidRDefault="00034825" w:rsidP="00034825">
      <w:pPr>
        <w:rPr>
          <w:rFonts w:ascii="Times" w:hAnsi="Times"/>
        </w:rPr>
      </w:pPr>
    </w:p>
    <w:p w14:paraId="796B3914" w14:textId="77777777" w:rsidR="00034825" w:rsidRPr="005408BB" w:rsidRDefault="00034825" w:rsidP="00034825">
      <w:pPr>
        <w:rPr>
          <w:rFonts w:ascii="Times" w:hAnsi="Times"/>
          <w:b/>
          <w:u w:val="single"/>
        </w:rPr>
      </w:pPr>
      <w:r w:rsidRPr="005408BB">
        <w:rPr>
          <w:rFonts w:ascii="Times" w:hAnsi="Times"/>
          <w:b/>
          <w:u w:val="single"/>
        </w:rPr>
        <w:t>Discussion/Other Business</w:t>
      </w:r>
    </w:p>
    <w:p w14:paraId="2179B5AB" w14:textId="77777777" w:rsidR="00D01786" w:rsidRPr="005408BB" w:rsidRDefault="00034825" w:rsidP="00034825">
      <w:pPr>
        <w:rPr>
          <w:rFonts w:ascii="Times" w:hAnsi="Times"/>
        </w:rPr>
      </w:pPr>
      <w:r w:rsidRPr="005408BB">
        <w:rPr>
          <w:rFonts w:ascii="Times" w:hAnsi="Times"/>
        </w:rPr>
        <w:t>TA/Grader Support Policy</w:t>
      </w:r>
    </w:p>
    <w:p w14:paraId="553B2F45" w14:textId="77777777" w:rsidR="007263BE" w:rsidRPr="005408BB" w:rsidRDefault="007263BE" w:rsidP="00034825">
      <w:pPr>
        <w:rPr>
          <w:rFonts w:ascii="Times" w:hAnsi="Times"/>
        </w:rPr>
      </w:pPr>
      <w:r w:rsidRPr="005408BB">
        <w:rPr>
          <w:rFonts w:ascii="Times" w:hAnsi="Times"/>
        </w:rPr>
        <w:t>Academic Program Fees</w:t>
      </w:r>
    </w:p>
    <w:p w14:paraId="5A915536" w14:textId="77777777" w:rsidR="007263BE" w:rsidRPr="005408BB" w:rsidRDefault="007263BE" w:rsidP="00034825">
      <w:pPr>
        <w:rPr>
          <w:rFonts w:ascii="Times" w:hAnsi="Times"/>
        </w:rPr>
      </w:pPr>
    </w:p>
    <w:p w14:paraId="147EEF15" w14:textId="77777777" w:rsidR="00034825" w:rsidRPr="005408BB" w:rsidRDefault="00034825" w:rsidP="00034825">
      <w:pPr>
        <w:rPr>
          <w:rFonts w:ascii="Times" w:hAnsi="Times"/>
        </w:rPr>
      </w:pPr>
    </w:p>
    <w:p w14:paraId="64A6B2C5" w14:textId="77777777" w:rsidR="00034825" w:rsidRPr="005408BB" w:rsidRDefault="00034825" w:rsidP="00034825">
      <w:pPr>
        <w:rPr>
          <w:rFonts w:ascii="Times" w:hAnsi="Times"/>
          <w:b/>
          <w:u w:val="single"/>
        </w:rPr>
      </w:pPr>
      <w:r w:rsidRPr="005408BB">
        <w:rPr>
          <w:rFonts w:ascii="Times" w:hAnsi="Times"/>
          <w:b/>
          <w:u w:val="single"/>
        </w:rPr>
        <w:t>Updates</w:t>
      </w:r>
    </w:p>
    <w:p w14:paraId="6A252DF8" w14:textId="77777777" w:rsidR="00034825" w:rsidRPr="005408BB" w:rsidRDefault="00034825" w:rsidP="00034825">
      <w:pPr>
        <w:rPr>
          <w:rFonts w:ascii="Times" w:hAnsi="Times"/>
        </w:rPr>
      </w:pPr>
      <w:r w:rsidRPr="005408BB">
        <w:rPr>
          <w:rFonts w:ascii="Times" w:hAnsi="Times"/>
        </w:rPr>
        <w:t>Academic Programs Webpage updated</w:t>
      </w:r>
      <w:r w:rsidR="007D669B" w:rsidRPr="005408BB">
        <w:rPr>
          <w:rFonts w:ascii="Times" w:hAnsi="Times"/>
        </w:rPr>
        <w:t xml:space="preserve">: </w:t>
      </w:r>
      <w:hyperlink r:id="rId6" w:history="1">
        <w:r w:rsidR="007D669B" w:rsidRPr="005408BB">
          <w:rPr>
            <w:rStyle w:val="Hyperlink"/>
            <w:rFonts w:ascii="Times" w:hAnsi="Times"/>
          </w:rPr>
          <w:t>https://ischool.umd.edu/intranet/academic-program-administration</w:t>
        </w:r>
      </w:hyperlink>
    </w:p>
    <w:p w14:paraId="2F616D58" w14:textId="77777777" w:rsidR="005408BB" w:rsidRPr="005408BB" w:rsidRDefault="007D669B" w:rsidP="00034825">
      <w:pPr>
        <w:rPr>
          <w:rFonts w:ascii="Times" w:hAnsi="Times"/>
        </w:rPr>
      </w:pPr>
      <w:r w:rsidRPr="005408BB">
        <w:rPr>
          <w:rFonts w:ascii="Times" w:hAnsi="Times"/>
        </w:rPr>
        <w:t>Course Proposal Form updated</w:t>
      </w:r>
    </w:p>
    <w:p w14:paraId="47AC922C" w14:textId="77777777" w:rsidR="005408BB" w:rsidRPr="005408BB" w:rsidRDefault="005408BB">
      <w:pPr>
        <w:rPr>
          <w:rFonts w:ascii="Times" w:hAnsi="Times"/>
        </w:rPr>
      </w:pPr>
      <w:r w:rsidRPr="005408BB">
        <w:rPr>
          <w:rFonts w:ascii="Times" w:hAnsi="Times"/>
        </w:rPr>
        <w:br w:type="page"/>
      </w:r>
    </w:p>
    <w:p w14:paraId="42708D95" w14:textId="77777777" w:rsidR="005408BB" w:rsidRPr="005408BB" w:rsidRDefault="005408BB" w:rsidP="005408BB">
      <w:pPr>
        <w:spacing w:after="320"/>
        <w:rPr>
          <w:rFonts w:ascii="Times" w:hAnsi="Times" w:cs="Times New Roman"/>
        </w:rPr>
      </w:pPr>
      <w:r w:rsidRPr="005408BB">
        <w:rPr>
          <w:rFonts w:ascii="Times" w:hAnsi="Times" w:cs="Times New Roman"/>
          <w:b/>
          <w:bCs/>
          <w:color w:val="000000"/>
          <w:shd w:val="clear" w:color="auto" w:fill="FFFFFF"/>
        </w:rPr>
        <w:lastRenderedPageBreak/>
        <w:t>Instructor Teaching Support (TA/Graders)</w:t>
      </w:r>
      <w:r>
        <w:rPr>
          <w:rFonts w:ascii="Times" w:hAnsi="Times" w:cs="Times New Roman"/>
          <w:b/>
          <w:bCs/>
          <w:color w:val="000000"/>
          <w:shd w:val="clear" w:color="auto" w:fill="FFFFFF"/>
        </w:rPr>
        <w:t xml:space="preserve"> – PROPOSED POLICY</w:t>
      </w:r>
    </w:p>
    <w:p w14:paraId="72F460AC" w14:textId="77777777" w:rsidR="005408BB" w:rsidRPr="005408BB" w:rsidRDefault="005408BB" w:rsidP="005408BB">
      <w:pPr>
        <w:rPr>
          <w:rFonts w:ascii="Times" w:hAnsi="Times" w:cs="Times New Roman"/>
        </w:rPr>
      </w:pPr>
      <w:r w:rsidRPr="005408BB">
        <w:rPr>
          <w:rFonts w:ascii="Times" w:hAnsi="Times" w:cs="Times New Roman"/>
          <w:b/>
          <w:bCs/>
          <w:color w:val="222222"/>
          <w:shd w:val="clear" w:color="auto" w:fill="FFFFFF"/>
        </w:rPr>
        <w:t>Courses with 100+ Seats*</w:t>
      </w:r>
    </w:p>
    <w:p w14:paraId="242D94A2" w14:textId="77777777" w:rsidR="005408BB" w:rsidRPr="005408BB" w:rsidRDefault="005408BB" w:rsidP="005408BB">
      <w:pPr>
        <w:rPr>
          <w:rFonts w:ascii="Times" w:hAnsi="Times" w:cs="Times New Roman"/>
        </w:rPr>
      </w:pPr>
      <w:r w:rsidRPr="005408BB">
        <w:rPr>
          <w:rFonts w:ascii="Times" w:hAnsi="Times" w:cs="Times New Roman"/>
          <w:color w:val="222222"/>
          <w:shd w:val="clear" w:color="auto" w:fill="FFFFFF"/>
        </w:rPr>
        <w:t>An instructor teaching a course with 100 or more seats qualifies for a teaching assistant who provides up to 20 hours/week of instructional support. This support may include:</w:t>
      </w:r>
    </w:p>
    <w:p w14:paraId="03ABBEEE" w14:textId="77777777" w:rsidR="005408BB" w:rsidRPr="005408BB" w:rsidRDefault="005408BB" w:rsidP="005408BB">
      <w:pPr>
        <w:numPr>
          <w:ilvl w:val="0"/>
          <w:numId w:val="1"/>
        </w:numPr>
        <w:shd w:val="clear" w:color="auto" w:fill="FFFFFF"/>
        <w:textAlignment w:val="baseline"/>
        <w:rPr>
          <w:rFonts w:ascii="Times" w:hAnsi="Times" w:cs="Times New Roman"/>
          <w:color w:val="222222"/>
        </w:rPr>
      </w:pPr>
      <w:r w:rsidRPr="005408BB">
        <w:rPr>
          <w:rFonts w:ascii="Times" w:hAnsi="Times" w:cs="Times New Roman"/>
          <w:color w:val="222222"/>
          <w:shd w:val="clear" w:color="auto" w:fill="FFFFFF"/>
        </w:rPr>
        <w:t xml:space="preserve">Assuming teaching responsibility for a laboratory or discussion session of a course; </w:t>
      </w:r>
    </w:p>
    <w:p w14:paraId="6EC86D26" w14:textId="77777777" w:rsidR="005408BB" w:rsidRPr="005408BB" w:rsidRDefault="005408BB" w:rsidP="005408BB">
      <w:pPr>
        <w:numPr>
          <w:ilvl w:val="0"/>
          <w:numId w:val="1"/>
        </w:numPr>
        <w:shd w:val="clear" w:color="auto" w:fill="FFFFFF"/>
        <w:textAlignment w:val="baseline"/>
        <w:rPr>
          <w:rFonts w:ascii="Times" w:hAnsi="Times" w:cs="Times New Roman"/>
          <w:color w:val="222222"/>
        </w:rPr>
      </w:pPr>
      <w:r w:rsidRPr="005408BB">
        <w:rPr>
          <w:rFonts w:ascii="Times" w:hAnsi="Times" w:cs="Times New Roman"/>
          <w:color w:val="222222"/>
          <w:shd w:val="clear" w:color="auto" w:fill="FFFFFF"/>
        </w:rPr>
        <w:t>Assuming teaching responsibility for a classroom secti</w:t>
      </w:r>
      <w:r>
        <w:rPr>
          <w:rFonts w:ascii="Times" w:hAnsi="Times" w:cs="Times New Roman"/>
          <w:color w:val="222222"/>
          <w:shd w:val="clear" w:color="auto" w:fill="FFFFFF"/>
        </w:rPr>
        <w:t xml:space="preserve">on of a multi-sectional course </w:t>
      </w:r>
      <w:r w:rsidRPr="005408BB">
        <w:rPr>
          <w:rFonts w:ascii="Times" w:hAnsi="Times" w:cs="Times New Roman"/>
          <w:color w:val="222222"/>
          <w:shd w:val="clear" w:color="auto" w:fill="FFFFFF"/>
        </w:rPr>
        <w:t xml:space="preserve">under the close supervision of the director(s) of the course; </w:t>
      </w:r>
    </w:p>
    <w:p w14:paraId="1A104FF4" w14:textId="77777777" w:rsidR="005408BB" w:rsidRPr="005408BB" w:rsidRDefault="005408BB" w:rsidP="005408BB">
      <w:pPr>
        <w:numPr>
          <w:ilvl w:val="0"/>
          <w:numId w:val="1"/>
        </w:numPr>
        <w:shd w:val="clear" w:color="auto" w:fill="FFFFFF"/>
        <w:textAlignment w:val="baseline"/>
        <w:rPr>
          <w:rFonts w:ascii="Times" w:hAnsi="Times" w:cs="Times New Roman"/>
          <w:color w:val="222222"/>
        </w:rPr>
      </w:pPr>
      <w:r w:rsidRPr="005408BB">
        <w:rPr>
          <w:rFonts w:ascii="Times" w:hAnsi="Times" w:cs="Times New Roman"/>
          <w:color w:val="222222"/>
          <w:shd w:val="clear" w:color="auto" w:fill="FFFFFF"/>
        </w:rPr>
        <w:t>Assisting a faculty member in the grading, advising, and administrative duties necessary for a course(s).</w:t>
      </w:r>
    </w:p>
    <w:p w14:paraId="7ED814EF" w14:textId="77777777" w:rsidR="005408BB" w:rsidRPr="005408BB" w:rsidRDefault="005408BB" w:rsidP="005408BB">
      <w:pPr>
        <w:rPr>
          <w:rFonts w:ascii="Times" w:eastAsia="Times New Roman" w:hAnsi="Times" w:cs="Times New Roman"/>
        </w:rPr>
      </w:pPr>
    </w:p>
    <w:p w14:paraId="42A81819" w14:textId="77777777" w:rsidR="005408BB" w:rsidRPr="005408BB" w:rsidRDefault="005408BB" w:rsidP="005408BB">
      <w:pPr>
        <w:spacing w:after="320"/>
        <w:ind w:left="720"/>
        <w:rPr>
          <w:rFonts w:ascii="Times" w:hAnsi="Times" w:cs="Times New Roman"/>
        </w:rPr>
      </w:pPr>
      <w:r w:rsidRPr="005408BB">
        <w:rPr>
          <w:rFonts w:ascii="Times" w:hAnsi="Times" w:cs="Times New Roman"/>
          <w:i/>
          <w:iCs/>
          <w:color w:val="222222"/>
          <w:shd w:val="clear" w:color="auto" w:fill="FFFFFF"/>
        </w:rPr>
        <w:t>*An instructor working with a PhD student doing an Individualized Teaching Experience may qualify for the same support as a course with 45-99 seats.</w:t>
      </w:r>
      <w:r w:rsidRPr="005408BB">
        <w:rPr>
          <w:rFonts w:ascii="Times" w:hAnsi="Times" w:cs="Times New Roman"/>
          <w:b/>
          <w:bCs/>
          <w:color w:val="222222"/>
          <w:shd w:val="clear" w:color="auto" w:fill="FFFFFF"/>
        </w:rPr>
        <w:t xml:space="preserve"> </w:t>
      </w:r>
    </w:p>
    <w:p w14:paraId="45B159EA" w14:textId="77777777" w:rsidR="005408BB" w:rsidRPr="005408BB" w:rsidRDefault="005408BB" w:rsidP="005408BB">
      <w:pPr>
        <w:rPr>
          <w:rFonts w:ascii="Times" w:hAnsi="Times" w:cs="Times New Roman"/>
        </w:rPr>
      </w:pPr>
      <w:r>
        <w:rPr>
          <w:rFonts w:ascii="Times" w:hAnsi="Times" w:cs="Times New Roman"/>
          <w:b/>
          <w:bCs/>
          <w:color w:val="222222"/>
          <w:shd w:val="clear" w:color="auto" w:fill="FFFFFF"/>
        </w:rPr>
        <w:t>Courses with 45-99 Seats**</w:t>
      </w:r>
    </w:p>
    <w:p w14:paraId="3FD32FE3" w14:textId="77777777" w:rsidR="005408BB" w:rsidRPr="005408BB" w:rsidRDefault="005408BB" w:rsidP="005408BB">
      <w:pPr>
        <w:rPr>
          <w:rFonts w:ascii="Times" w:hAnsi="Times" w:cs="Times New Roman"/>
        </w:rPr>
      </w:pPr>
      <w:r w:rsidRPr="005408BB">
        <w:rPr>
          <w:rFonts w:ascii="Times" w:hAnsi="Times" w:cs="Times New Roman"/>
          <w:color w:val="222222"/>
          <w:shd w:val="clear" w:color="auto" w:fill="FFFFFF"/>
        </w:rPr>
        <w:t xml:space="preserve">An instructor teaching a course with 45 to 99 seats qualifies for up to 10 hours/week of hourly student instructional assistance (grading, etc.). An instructor may be assigned 10 hours/week of a teaching assistant’s effort depending on availability within the College. </w:t>
      </w:r>
      <w:r>
        <w:rPr>
          <w:rFonts w:ascii="Times" w:hAnsi="Times" w:cs="Times New Roman"/>
          <w:color w:val="222222"/>
          <w:shd w:val="clear" w:color="auto" w:fill="FFFFFF"/>
        </w:rPr>
        <w:br/>
      </w:r>
    </w:p>
    <w:p w14:paraId="23E0F50D" w14:textId="77777777" w:rsidR="005408BB" w:rsidRPr="005408BB" w:rsidRDefault="005408BB" w:rsidP="005408BB">
      <w:pPr>
        <w:spacing w:after="320"/>
        <w:ind w:left="720"/>
        <w:rPr>
          <w:rFonts w:ascii="Times" w:hAnsi="Times" w:cs="Times New Roman"/>
        </w:rPr>
      </w:pPr>
      <w:r w:rsidRPr="005408BB">
        <w:rPr>
          <w:rFonts w:ascii="Times" w:hAnsi="Times" w:cs="Times New Roman"/>
          <w:i/>
          <w:iCs/>
          <w:color w:val="222222"/>
          <w:shd w:val="clear" w:color="auto" w:fill="FFFFFF"/>
        </w:rPr>
        <w:t>**An instructor working with a PhD student doing an Individualized Teaching Experience does not qualify for additional support.</w:t>
      </w:r>
    </w:p>
    <w:p w14:paraId="0825C88C" w14:textId="77777777" w:rsidR="005408BB" w:rsidRPr="005408BB" w:rsidRDefault="005408BB" w:rsidP="005408BB">
      <w:pPr>
        <w:rPr>
          <w:rFonts w:ascii="Times" w:hAnsi="Times" w:cs="Times New Roman"/>
        </w:rPr>
      </w:pPr>
      <w:r w:rsidRPr="005408BB">
        <w:rPr>
          <w:rFonts w:ascii="Times" w:hAnsi="Times" w:cs="Times New Roman"/>
          <w:b/>
          <w:bCs/>
          <w:color w:val="222222"/>
          <w:shd w:val="clear" w:color="auto" w:fill="FFFFFF"/>
        </w:rPr>
        <w:t>Courses with 44 or Fewer Seats</w:t>
      </w:r>
    </w:p>
    <w:p w14:paraId="2C8B47A7" w14:textId="77777777" w:rsidR="005408BB" w:rsidRPr="005408BB" w:rsidRDefault="005408BB" w:rsidP="005408BB">
      <w:pPr>
        <w:rPr>
          <w:rFonts w:ascii="Times" w:hAnsi="Times" w:cs="Times New Roman"/>
        </w:rPr>
      </w:pPr>
      <w:r w:rsidRPr="005408BB">
        <w:rPr>
          <w:rFonts w:ascii="Times" w:hAnsi="Times" w:cs="Times New Roman"/>
          <w:color w:val="222222"/>
          <w:shd w:val="clear" w:color="auto" w:fill="FFFFFF"/>
        </w:rPr>
        <w:t xml:space="preserve">Courses of 44 or fewer seats do not qualify for instructional support unless there are demonstrated exceptional circumstances. Support in these circumstances is determined on a case-by-case basis with the Director of Academic Programs and Senior Associate Dean. </w:t>
      </w:r>
    </w:p>
    <w:p w14:paraId="76488C42" w14:textId="77777777" w:rsidR="005408BB" w:rsidRPr="005408BB" w:rsidRDefault="005408BB" w:rsidP="005408BB">
      <w:pPr>
        <w:rPr>
          <w:rFonts w:ascii="Times" w:eastAsia="Times New Roman" w:hAnsi="Times" w:cs="Times New Roman"/>
        </w:rPr>
      </w:pPr>
    </w:p>
    <w:p w14:paraId="5839C1D3" w14:textId="77777777" w:rsidR="005408BB" w:rsidRPr="005408BB" w:rsidRDefault="005408BB" w:rsidP="005408BB">
      <w:pPr>
        <w:rPr>
          <w:rFonts w:ascii="Times" w:eastAsia="Times New Roman" w:hAnsi="Times" w:cs="Times New Roman"/>
        </w:rPr>
      </w:pPr>
      <w:r w:rsidRPr="005408BB">
        <w:rPr>
          <w:rFonts w:ascii="Times" w:eastAsia="Times New Roman" w:hAnsi="Times" w:cs="Times New Roman"/>
          <w:i/>
          <w:iCs/>
          <w:color w:val="000000"/>
          <w:shd w:val="clear" w:color="auto" w:fill="FFFFFF"/>
        </w:rPr>
        <w:t>The number of students registered will be reviewed at least 30 days prior to the start of the semester. Availability of support will be determined based on actual registrations for the course. (For example: if there are 100 seats available and 45</w:t>
      </w:r>
      <w:r>
        <w:rPr>
          <w:rFonts w:ascii="Times" w:eastAsia="Times New Roman" w:hAnsi="Times" w:cs="Times New Roman"/>
          <w:i/>
          <w:iCs/>
          <w:color w:val="000000"/>
          <w:shd w:val="clear" w:color="auto" w:fill="FFFFFF"/>
        </w:rPr>
        <w:t xml:space="preserve"> students</w:t>
      </w:r>
      <w:r w:rsidRPr="005408BB">
        <w:rPr>
          <w:rFonts w:ascii="Times" w:eastAsia="Times New Roman" w:hAnsi="Times" w:cs="Times New Roman"/>
          <w:i/>
          <w:iCs/>
          <w:color w:val="000000"/>
          <w:shd w:val="clear" w:color="auto" w:fill="FFFFFF"/>
        </w:rPr>
        <w:t xml:space="preserve"> registered, the faculty member will qualify for that level of support.</w:t>
      </w:r>
      <w:r>
        <w:rPr>
          <w:rFonts w:ascii="Times" w:eastAsia="Times New Roman" w:hAnsi="Times" w:cs="Times New Roman"/>
          <w:i/>
          <w:iCs/>
          <w:color w:val="000000"/>
          <w:shd w:val="clear" w:color="auto" w:fill="FFFFFF"/>
        </w:rPr>
        <w:t>)</w:t>
      </w:r>
      <w:r w:rsidRPr="005408BB">
        <w:rPr>
          <w:rFonts w:ascii="Times" w:eastAsia="Times New Roman" w:hAnsi="Times" w:cs="Times New Roman"/>
          <w:i/>
          <w:iCs/>
          <w:color w:val="000000"/>
          <w:shd w:val="clear" w:color="auto" w:fill="FFFFFF"/>
        </w:rPr>
        <w:t xml:space="preserve"> </w:t>
      </w:r>
    </w:p>
    <w:p w14:paraId="3ACDB39D" w14:textId="6575288E" w:rsidR="006B22C4" w:rsidRDefault="006B22C4">
      <w:pPr>
        <w:rPr>
          <w:rFonts w:ascii="Times" w:hAnsi="Times"/>
        </w:rPr>
      </w:pPr>
      <w:r>
        <w:rPr>
          <w:rFonts w:ascii="Times" w:hAnsi="Times"/>
        </w:rPr>
        <w:br w:type="page"/>
      </w:r>
    </w:p>
    <w:p w14:paraId="5AA1BE5E" w14:textId="22016D28" w:rsidR="007D669B" w:rsidRPr="006B22C4" w:rsidRDefault="006B22C4" w:rsidP="00034825">
      <w:pPr>
        <w:rPr>
          <w:rFonts w:ascii="Times" w:hAnsi="Times"/>
          <w:b/>
          <w:sz w:val="28"/>
        </w:rPr>
      </w:pPr>
      <w:r w:rsidRPr="006B22C4">
        <w:rPr>
          <w:rFonts w:ascii="Times" w:hAnsi="Times"/>
          <w:b/>
          <w:sz w:val="28"/>
        </w:rPr>
        <w:t xml:space="preserve">Graduate Academic Program Fees – Existing </w:t>
      </w:r>
    </w:p>
    <w:p w14:paraId="7CBDF8AC" w14:textId="77777777" w:rsidR="006B22C4" w:rsidRDefault="006B22C4" w:rsidP="00034825">
      <w:pPr>
        <w:rPr>
          <w:rFonts w:ascii="Times" w:hAnsi="Times"/>
        </w:rPr>
      </w:pPr>
    </w:p>
    <w:tbl>
      <w:tblPr>
        <w:tblW w:w="92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860"/>
        <w:gridCol w:w="1171"/>
        <w:gridCol w:w="1171"/>
        <w:gridCol w:w="1171"/>
        <w:gridCol w:w="1857"/>
      </w:tblGrid>
      <w:tr w:rsidR="00266EFB" w:rsidRPr="00266EFB" w14:paraId="0E1D68BA" w14:textId="77777777" w:rsidTr="00266EFB">
        <w:trPr>
          <w:trHeight w:val="300"/>
        </w:trPr>
        <w:tc>
          <w:tcPr>
            <w:tcW w:w="0" w:type="auto"/>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753FCC" w14:textId="77777777" w:rsidR="00266EFB" w:rsidRPr="00266EFB" w:rsidRDefault="00266EFB" w:rsidP="00266EFB">
            <w:pPr>
              <w:jc w:val="center"/>
              <w:rPr>
                <w:rFonts w:ascii="Arial" w:eastAsia="Times New Roman" w:hAnsi="Arial" w:cs="Arial"/>
                <w:b/>
                <w:bCs/>
                <w:sz w:val="20"/>
                <w:szCs w:val="20"/>
              </w:rPr>
            </w:pPr>
            <w:r w:rsidRPr="00266EFB">
              <w:rPr>
                <w:rFonts w:ascii="Arial" w:eastAsia="Times New Roman" w:hAnsi="Arial" w:cs="Arial"/>
                <w:b/>
                <w:bCs/>
                <w:sz w:val="20"/>
                <w:szCs w:val="20"/>
              </w:rPr>
              <w:t>College Park</w:t>
            </w:r>
          </w:p>
        </w:tc>
      </w:tr>
      <w:tr w:rsidR="00266EFB" w:rsidRPr="00266EFB" w14:paraId="7906EF04"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476577" w14:textId="77777777" w:rsidR="00266EFB" w:rsidRPr="00266EFB" w:rsidRDefault="00266EFB" w:rsidP="00266EFB">
            <w:pPr>
              <w:rPr>
                <w:rFonts w:ascii="Arial" w:eastAsia="Times New Roman"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0C3B0E"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PART TIME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26419"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FULL TIME</w:t>
            </w:r>
          </w:p>
        </w:tc>
      </w:tr>
      <w:tr w:rsidR="00266EFB" w:rsidRPr="00266EFB" w14:paraId="48229E5B"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0C67CA"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Credit Hours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F66342" w14:textId="77777777" w:rsidR="00266EFB" w:rsidRPr="00266EFB" w:rsidRDefault="00266EFB" w:rsidP="00266EFB">
            <w:pPr>
              <w:jc w:val="right"/>
              <w:rPr>
                <w:rFonts w:ascii="Arial" w:eastAsia="Times New Roman" w:hAnsi="Arial" w:cs="Arial"/>
                <w:sz w:val="20"/>
                <w:szCs w:val="20"/>
              </w:rPr>
            </w:pPr>
            <w:bookmarkStart w:id="0" w:name="_GoBack"/>
            <w:bookmarkEnd w:id="0"/>
            <w:r w:rsidRPr="00266EFB">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AC1A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F3117D"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28D46"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9</w:t>
            </w:r>
          </w:p>
        </w:tc>
      </w:tr>
      <w:tr w:rsidR="00266EFB" w:rsidRPr="00266EFB" w14:paraId="6069F230"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21F76D"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*Tuition Resident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1DFFC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EAD78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1953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5A31B9"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3906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27973"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5859</w:t>
            </w:r>
          </w:p>
        </w:tc>
      </w:tr>
      <w:tr w:rsidR="00266EFB" w:rsidRPr="00266EFB" w14:paraId="6E77BF52"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7D0B3B"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*Tuition Non-Resident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24B09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1404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6BE97"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4212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1A4967"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8424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9DC8"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12636</w:t>
            </w:r>
          </w:p>
        </w:tc>
      </w:tr>
      <w:tr w:rsidR="00266EFB" w:rsidRPr="00266EFB" w14:paraId="66137DA6"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F3B071"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Technology Fee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4981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ACD25"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CF6C8"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4378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132</w:t>
            </w:r>
          </w:p>
        </w:tc>
      </w:tr>
      <w:tr w:rsidR="00266EFB" w:rsidRPr="00266EFB" w14:paraId="52C0D798"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C84550"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Athletics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7D924"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F2141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F8AFC9"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C832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68</w:t>
            </w:r>
          </w:p>
        </w:tc>
      </w:tr>
      <w:tr w:rsidR="00266EFB" w:rsidRPr="00266EFB" w14:paraId="713BEF1D"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1BCD4A"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Shuttle Bus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F7F6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50.5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66A80"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50.5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0AE88"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50.5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45EF8"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100.5</w:t>
            </w:r>
          </w:p>
        </w:tc>
      </w:tr>
      <w:tr w:rsidR="00266EFB" w:rsidRPr="00266EFB" w14:paraId="4F3E5150"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510D05"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Stamp Union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D43F7"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83.5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5620D"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83.5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1F685C"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83.5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370E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166.5</w:t>
            </w:r>
          </w:p>
        </w:tc>
      </w:tr>
      <w:tr w:rsidR="00266EFB" w:rsidRPr="00266EFB" w14:paraId="77195022"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C24148"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Student Activities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F2B1E"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35EE13"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B1004"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23D5F"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17.5</w:t>
            </w:r>
          </w:p>
        </w:tc>
      </w:tr>
      <w:tr w:rsidR="00266EFB" w:rsidRPr="00266EFB" w14:paraId="75DC7C13"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24147A"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Recreation Services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243FF"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97.5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73F8B"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97.5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D69ED"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97.5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D57453"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194.5</w:t>
            </w:r>
          </w:p>
        </w:tc>
      </w:tr>
      <w:tr w:rsidR="00266EFB" w:rsidRPr="00266EFB" w14:paraId="06F25D5E"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90E2B5"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Performing Arts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612B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8017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C3087"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DE9B23"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40</w:t>
            </w:r>
          </w:p>
        </w:tc>
      </w:tr>
      <w:tr w:rsidR="00266EFB" w:rsidRPr="00266EFB" w14:paraId="5F62701B"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F495D9"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Health Center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5703D"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20.5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4F95CD"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20.5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2917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20.5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29030"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41</w:t>
            </w:r>
          </w:p>
        </w:tc>
      </w:tr>
      <w:tr w:rsidR="00266EFB" w:rsidRPr="00266EFB" w14:paraId="0F034D1F"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73A083"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Student Facilities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E1A03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CC945B"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4453E"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141B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9</w:t>
            </w:r>
          </w:p>
        </w:tc>
      </w:tr>
      <w:tr w:rsidR="00266EFB" w:rsidRPr="00266EFB" w14:paraId="4BDBB559"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B25BDB"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*TOTAL FEES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A9FE0"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427.5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41A8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427.5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89C7A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427.5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DA7D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769</w:t>
            </w:r>
          </w:p>
        </w:tc>
      </w:tr>
      <w:tr w:rsidR="00266EFB" w:rsidRPr="00266EFB" w14:paraId="08777C81"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C8E88E"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TOTAL RESIDENT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8E6588"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1078.5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9D300"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2380.5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04A25"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4333.5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92830"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6628</w:t>
            </w:r>
          </w:p>
        </w:tc>
      </w:tr>
      <w:tr w:rsidR="00266EFB" w:rsidRPr="00266EFB" w14:paraId="19B53B81" w14:textId="77777777" w:rsidTr="00266EFB">
        <w:trPr>
          <w:trHeight w:val="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F003C7"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TOTAL NON-RESIDENT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DDBDC"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1831.5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78566C"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4639.5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983C5B"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8851.5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0681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13405</w:t>
            </w:r>
          </w:p>
        </w:tc>
      </w:tr>
    </w:tbl>
    <w:p w14:paraId="397E7859" w14:textId="77777777" w:rsidR="006B22C4" w:rsidRDefault="006B22C4" w:rsidP="00034825">
      <w:pPr>
        <w:rPr>
          <w:rFonts w:ascii="Times" w:hAnsi="Times"/>
        </w:rPr>
      </w:pPr>
    </w:p>
    <w:p w14:paraId="46E972E7" w14:textId="77777777" w:rsidR="00266EFB" w:rsidRDefault="00266EFB" w:rsidP="00034825">
      <w:pPr>
        <w:rPr>
          <w:rFonts w:ascii="Times" w:hAnsi="Times"/>
        </w:rPr>
      </w:pPr>
    </w:p>
    <w:tbl>
      <w:tblPr>
        <w:tblW w:w="958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128"/>
        <w:gridCol w:w="1781"/>
        <w:gridCol w:w="1179"/>
        <w:gridCol w:w="1179"/>
        <w:gridCol w:w="1313"/>
      </w:tblGrid>
      <w:tr w:rsidR="006B22C4" w:rsidRPr="006B22C4" w14:paraId="72F2243F" w14:textId="77777777" w:rsidTr="006B22C4">
        <w:trPr>
          <w:trHeight w:val="311"/>
        </w:trPr>
        <w:tc>
          <w:tcPr>
            <w:tcW w:w="0" w:type="auto"/>
            <w:gridSpan w:val="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C5F91A" w14:textId="0F520A45" w:rsidR="006B22C4" w:rsidRPr="006B22C4" w:rsidRDefault="006B22C4" w:rsidP="006B22C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Shady Grove/Online</w:t>
            </w:r>
          </w:p>
        </w:tc>
      </w:tr>
      <w:tr w:rsidR="006B22C4" w:rsidRPr="006B22C4" w14:paraId="2289D253"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7F7F7"/>
            <w:tcMar>
              <w:top w:w="30" w:type="dxa"/>
              <w:left w:w="45" w:type="dxa"/>
              <w:bottom w:w="30" w:type="dxa"/>
              <w:right w:w="45" w:type="dxa"/>
            </w:tcMar>
            <w:hideMark/>
          </w:tcPr>
          <w:p w14:paraId="4E6581DE" w14:textId="77777777" w:rsidR="006B22C4" w:rsidRPr="006B22C4" w:rsidRDefault="006B22C4" w:rsidP="006B22C4">
            <w:pPr>
              <w:jc w:val="center"/>
              <w:rPr>
                <w:rFonts w:ascii="Arial" w:eastAsia="Times New Roman" w:hAnsi="Arial" w:cs="Arial"/>
                <w:color w:val="000000"/>
                <w:sz w:val="20"/>
                <w:szCs w:val="20"/>
              </w:rPr>
            </w:pPr>
            <w:r w:rsidRPr="006B22C4">
              <w:rPr>
                <w:rFonts w:ascii="Arial" w:eastAsia="Times New Roman" w:hAnsi="Arial" w:cs="Arial"/>
                <w:color w:val="000000"/>
                <w:sz w:val="20"/>
                <w:szCs w:val="20"/>
              </w:rPr>
              <w:t xml:space="preserve">Shady Grove </w:t>
            </w: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2733FA97"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10213DA3"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66465454"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331E0A9C" w14:textId="77777777" w:rsidR="006B22C4" w:rsidRPr="006B22C4" w:rsidRDefault="006B22C4" w:rsidP="006B22C4">
            <w:pPr>
              <w:rPr>
                <w:rFonts w:ascii="Arial" w:eastAsia="Times New Roman" w:hAnsi="Arial" w:cs="Arial"/>
                <w:sz w:val="20"/>
                <w:szCs w:val="20"/>
              </w:rPr>
            </w:pPr>
          </w:p>
        </w:tc>
      </w:tr>
      <w:tr w:rsidR="006B22C4" w:rsidRPr="006B22C4" w14:paraId="1F7CEC09"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7F7F7"/>
            <w:tcMar>
              <w:top w:w="30" w:type="dxa"/>
              <w:left w:w="45" w:type="dxa"/>
              <w:bottom w:w="30" w:type="dxa"/>
              <w:right w:w="45" w:type="dxa"/>
            </w:tcMar>
            <w:hideMark/>
          </w:tcPr>
          <w:p w14:paraId="1C5670DA"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Tuition</w:t>
            </w: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hideMark/>
          </w:tcPr>
          <w:p w14:paraId="3B34259A"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Per Credit Hour</w:t>
            </w: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hideMark/>
          </w:tcPr>
          <w:p w14:paraId="5A934695"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hideMark/>
          </w:tcPr>
          <w:p w14:paraId="5F07A076"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hideMark/>
          </w:tcPr>
          <w:p w14:paraId="42A3C302"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9</w:t>
            </w:r>
          </w:p>
        </w:tc>
      </w:tr>
      <w:tr w:rsidR="006B22C4" w:rsidRPr="006B22C4" w14:paraId="146AF744"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677D39D"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Maryland Resident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DFDE64F"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$651.00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7927FC"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$1,953.00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FFCCBC"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$3,906.00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5E0823"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$5,859.00</w:t>
            </w:r>
          </w:p>
        </w:tc>
      </w:tr>
      <w:tr w:rsidR="006B22C4" w:rsidRPr="006B22C4" w14:paraId="6E7262F5"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69CA94B"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Maryland Non-resident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1787ED"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$1,404.00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C6553B"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$4,212.00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C092DF"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$8,424.00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CF5811"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$12,636.00</w:t>
            </w:r>
          </w:p>
        </w:tc>
      </w:tr>
      <w:tr w:rsidR="006B22C4" w:rsidRPr="006B22C4" w14:paraId="24CF00D5"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7F7F7"/>
            <w:tcMar>
              <w:top w:w="30" w:type="dxa"/>
              <w:left w:w="45" w:type="dxa"/>
              <w:bottom w:w="30" w:type="dxa"/>
              <w:right w:w="45" w:type="dxa"/>
            </w:tcMar>
            <w:hideMark/>
          </w:tcPr>
          <w:p w14:paraId="354B4897"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Fees</w:t>
            </w: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242C9ECD"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5ED4DF0F"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277E3252"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2F5D2E89" w14:textId="77777777" w:rsidR="006B22C4" w:rsidRPr="006B22C4" w:rsidRDefault="006B22C4" w:rsidP="006B22C4">
            <w:pPr>
              <w:rPr>
                <w:rFonts w:ascii="Arial" w:eastAsia="Times New Roman" w:hAnsi="Arial" w:cs="Arial"/>
                <w:sz w:val="20"/>
                <w:szCs w:val="20"/>
              </w:rPr>
            </w:pPr>
          </w:p>
        </w:tc>
      </w:tr>
      <w:tr w:rsidR="006B22C4" w:rsidRPr="006B22C4" w14:paraId="72A2E786"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45FB4A9"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Technology Fee (per semester)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6A28398"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39F5402"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6698E3"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03ECDF"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$66.00</w:t>
            </w:r>
          </w:p>
        </w:tc>
      </w:tr>
      <w:tr w:rsidR="006B22C4" w:rsidRPr="006B22C4" w14:paraId="41215711"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98FF94"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Program Fee ($65 per credit hour)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91D35D"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6687B4"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$195.00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770D40A"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$390.00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E8360B1"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$585.00</w:t>
            </w:r>
          </w:p>
        </w:tc>
      </w:tr>
      <w:tr w:rsidR="006B22C4" w:rsidRPr="006B22C4" w14:paraId="761794EE"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160F41"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Auxiliary Fee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53EF8D"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$20.40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19E43F"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$61.20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55E735"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$122.40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939713"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$183.00</w:t>
            </w:r>
          </w:p>
        </w:tc>
      </w:tr>
      <w:tr w:rsidR="006B22C4" w:rsidRPr="006B22C4" w14:paraId="567AF9CC"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B97749"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21D2B5" w14:textId="77777777" w:rsidR="006B22C4" w:rsidRPr="006B22C4" w:rsidRDefault="006B22C4" w:rsidP="006B22C4">
            <w:pPr>
              <w:jc w:val="right"/>
              <w:rPr>
                <w:rFonts w:ascii="Arial" w:eastAsia="Times New Roman" w:hAnsi="Arial" w:cs="Arial"/>
                <w:b/>
                <w:bCs/>
                <w:color w:val="000000"/>
                <w:sz w:val="22"/>
                <w:szCs w:val="22"/>
              </w:rPr>
            </w:pPr>
            <w:r w:rsidRPr="006B22C4">
              <w:rPr>
                <w:rFonts w:ascii="Arial" w:eastAsia="Times New Roman" w:hAnsi="Arial" w:cs="Arial"/>
                <w:b/>
                <w:bCs/>
                <w:color w:val="000000"/>
                <w:sz w:val="22"/>
                <w:szCs w:val="22"/>
              </w:rPr>
              <w:t>$151.40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9D4386" w14:textId="77777777" w:rsidR="006B22C4" w:rsidRPr="006B22C4" w:rsidRDefault="006B22C4" w:rsidP="006B22C4">
            <w:pPr>
              <w:jc w:val="right"/>
              <w:rPr>
                <w:rFonts w:ascii="Arial" w:eastAsia="Times New Roman" w:hAnsi="Arial" w:cs="Arial"/>
                <w:b/>
                <w:bCs/>
                <w:color w:val="000000"/>
                <w:sz w:val="22"/>
                <w:szCs w:val="22"/>
              </w:rPr>
            </w:pPr>
            <w:r w:rsidRPr="006B22C4">
              <w:rPr>
                <w:rFonts w:ascii="Arial" w:eastAsia="Times New Roman" w:hAnsi="Arial" w:cs="Arial"/>
                <w:b/>
                <w:bCs/>
                <w:color w:val="000000"/>
                <w:sz w:val="22"/>
                <w:szCs w:val="22"/>
              </w:rPr>
              <w:t>$322.20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342706" w14:textId="77777777" w:rsidR="006B22C4" w:rsidRPr="006B22C4" w:rsidRDefault="006B22C4" w:rsidP="006B22C4">
            <w:pPr>
              <w:jc w:val="right"/>
              <w:rPr>
                <w:rFonts w:ascii="Arial" w:eastAsia="Times New Roman" w:hAnsi="Arial" w:cs="Arial"/>
                <w:b/>
                <w:bCs/>
                <w:color w:val="000000"/>
                <w:sz w:val="22"/>
                <w:szCs w:val="22"/>
              </w:rPr>
            </w:pPr>
            <w:r w:rsidRPr="006B22C4">
              <w:rPr>
                <w:rFonts w:ascii="Arial" w:eastAsia="Times New Roman" w:hAnsi="Arial" w:cs="Arial"/>
                <w:b/>
                <w:bCs/>
                <w:color w:val="000000"/>
                <w:sz w:val="22"/>
                <w:szCs w:val="22"/>
              </w:rPr>
              <w:t>$578.40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C9E5A0" w14:textId="77777777" w:rsidR="006B22C4" w:rsidRPr="006B22C4" w:rsidRDefault="006B22C4" w:rsidP="006B22C4">
            <w:pPr>
              <w:jc w:val="right"/>
              <w:rPr>
                <w:rFonts w:ascii="Arial" w:eastAsia="Times New Roman" w:hAnsi="Arial" w:cs="Arial"/>
                <w:b/>
                <w:bCs/>
                <w:color w:val="000000"/>
                <w:sz w:val="22"/>
                <w:szCs w:val="22"/>
              </w:rPr>
            </w:pPr>
            <w:r w:rsidRPr="006B22C4">
              <w:rPr>
                <w:rFonts w:ascii="Arial" w:eastAsia="Times New Roman" w:hAnsi="Arial" w:cs="Arial"/>
                <w:b/>
                <w:bCs/>
                <w:color w:val="000000"/>
                <w:sz w:val="22"/>
                <w:szCs w:val="22"/>
              </w:rPr>
              <w:t>$834.00</w:t>
            </w:r>
          </w:p>
        </w:tc>
      </w:tr>
      <w:tr w:rsidR="006B22C4" w:rsidRPr="006B22C4" w14:paraId="571E5D5A"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CDFCAC"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632C19"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9F9E36"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85635F"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42009D" w14:textId="77777777" w:rsidR="006B22C4" w:rsidRPr="006B22C4" w:rsidRDefault="006B22C4" w:rsidP="006B22C4">
            <w:pPr>
              <w:rPr>
                <w:rFonts w:ascii="Arial" w:eastAsia="Times New Roman" w:hAnsi="Arial" w:cs="Arial"/>
                <w:sz w:val="20"/>
                <w:szCs w:val="20"/>
              </w:rPr>
            </w:pPr>
          </w:p>
        </w:tc>
      </w:tr>
      <w:tr w:rsidR="006B22C4" w:rsidRPr="006B22C4" w14:paraId="18114DDE"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2F02920"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Total Maryland Resident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668BE4"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116673"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$2,275.20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93FB3B"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$4,484.40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19DBC8"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$6,693.00</w:t>
            </w:r>
          </w:p>
        </w:tc>
      </w:tr>
      <w:tr w:rsidR="006B22C4" w:rsidRPr="006B22C4" w14:paraId="7A0DCF45" w14:textId="77777777" w:rsidTr="006B22C4">
        <w:trPr>
          <w:trHeight w:val="311"/>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AE4F8B1"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Total Maryland Non-resident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257D3C"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424608"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$4,534.20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8575A6"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$9,002.40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FF4BDA"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$13,470.00</w:t>
            </w:r>
          </w:p>
        </w:tc>
      </w:tr>
    </w:tbl>
    <w:p w14:paraId="44AB7FB7" w14:textId="77777777" w:rsidR="006B22C4" w:rsidRDefault="006B22C4" w:rsidP="00034825">
      <w:pPr>
        <w:rPr>
          <w:rFonts w:ascii="Times" w:hAnsi="Times"/>
        </w:rPr>
      </w:pPr>
    </w:p>
    <w:p w14:paraId="5960AB31" w14:textId="1B108EBE" w:rsidR="006B22C4" w:rsidRPr="006B22C4" w:rsidRDefault="006B22C4" w:rsidP="00034825">
      <w:pPr>
        <w:rPr>
          <w:rFonts w:ascii="Times" w:hAnsi="Times"/>
          <w:b/>
        </w:rPr>
      </w:pPr>
      <w:r w:rsidRPr="006B22C4">
        <w:rPr>
          <w:rFonts w:ascii="Times" w:hAnsi="Times"/>
          <w:b/>
        </w:rPr>
        <w:t>Undergraduate: http://bursar.umd.edu/t_ug1617.php</w:t>
      </w:r>
    </w:p>
    <w:sectPr w:rsidR="006B22C4" w:rsidRPr="006B22C4" w:rsidSect="0035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72B8"/>
    <w:multiLevelType w:val="multilevel"/>
    <w:tmpl w:val="9D04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25"/>
    <w:rsid w:val="00034825"/>
    <w:rsid w:val="00266EFB"/>
    <w:rsid w:val="00350C87"/>
    <w:rsid w:val="005408BB"/>
    <w:rsid w:val="0054570B"/>
    <w:rsid w:val="006B22C4"/>
    <w:rsid w:val="007263BE"/>
    <w:rsid w:val="007D669B"/>
    <w:rsid w:val="00872442"/>
    <w:rsid w:val="00D0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13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9B"/>
    <w:rPr>
      <w:color w:val="0000FF" w:themeColor="hyperlink"/>
      <w:u w:val="single"/>
    </w:rPr>
  </w:style>
  <w:style w:type="paragraph" w:styleId="NormalWeb">
    <w:name w:val="Normal (Web)"/>
    <w:basedOn w:val="Normal"/>
    <w:uiPriority w:val="99"/>
    <w:semiHidden/>
    <w:unhideWhenUsed/>
    <w:rsid w:val="005408B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9B"/>
    <w:rPr>
      <w:color w:val="0000FF" w:themeColor="hyperlink"/>
      <w:u w:val="single"/>
    </w:rPr>
  </w:style>
  <w:style w:type="paragraph" w:styleId="NormalWeb">
    <w:name w:val="Normal (Web)"/>
    <w:basedOn w:val="Normal"/>
    <w:uiPriority w:val="99"/>
    <w:semiHidden/>
    <w:unhideWhenUsed/>
    <w:rsid w:val="005408B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5088">
      <w:bodyDiv w:val="1"/>
      <w:marLeft w:val="0"/>
      <w:marRight w:val="0"/>
      <w:marTop w:val="0"/>
      <w:marBottom w:val="0"/>
      <w:divBdr>
        <w:top w:val="none" w:sz="0" w:space="0" w:color="auto"/>
        <w:left w:val="none" w:sz="0" w:space="0" w:color="auto"/>
        <w:bottom w:val="none" w:sz="0" w:space="0" w:color="auto"/>
        <w:right w:val="none" w:sz="0" w:space="0" w:color="auto"/>
      </w:divBdr>
    </w:div>
    <w:div w:id="772439082">
      <w:bodyDiv w:val="1"/>
      <w:marLeft w:val="0"/>
      <w:marRight w:val="0"/>
      <w:marTop w:val="0"/>
      <w:marBottom w:val="0"/>
      <w:divBdr>
        <w:top w:val="none" w:sz="0" w:space="0" w:color="auto"/>
        <w:left w:val="none" w:sz="0" w:space="0" w:color="auto"/>
        <w:bottom w:val="none" w:sz="0" w:space="0" w:color="auto"/>
        <w:right w:val="none" w:sz="0" w:space="0" w:color="auto"/>
      </w:divBdr>
      <w:divsChild>
        <w:div w:id="1958635206">
          <w:marLeft w:val="0"/>
          <w:marRight w:val="0"/>
          <w:marTop w:val="0"/>
          <w:marBottom w:val="0"/>
          <w:divBdr>
            <w:top w:val="none" w:sz="0" w:space="0" w:color="auto"/>
            <w:left w:val="none" w:sz="0" w:space="0" w:color="auto"/>
            <w:bottom w:val="none" w:sz="0" w:space="0" w:color="auto"/>
            <w:right w:val="none" w:sz="0" w:space="0" w:color="auto"/>
          </w:divBdr>
        </w:div>
        <w:div w:id="1891646106">
          <w:marLeft w:val="0"/>
          <w:marRight w:val="0"/>
          <w:marTop w:val="0"/>
          <w:marBottom w:val="0"/>
          <w:divBdr>
            <w:top w:val="none" w:sz="0" w:space="0" w:color="auto"/>
            <w:left w:val="none" w:sz="0" w:space="0" w:color="auto"/>
            <w:bottom w:val="none" w:sz="0" w:space="0" w:color="auto"/>
            <w:right w:val="none" w:sz="0" w:space="0" w:color="auto"/>
          </w:divBdr>
        </w:div>
        <w:div w:id="1175068945">
          <w:marLeft w:val="0"/>
          <w:marRight w:val="0"/>
          <w:marTop w:val="0"/>
          <w:marBottom w:val="0"/>
          <w:divBdr>
            <w:top w:val="none" w:sz="0" w:space="0" w:color="auto"/>
            <w:left w:val="none" w:sz="0" w:space="0" w:color="auto"/>
            <w:bottom w:val="none" w:sz="0" w:space="0" w:color="auto"/>
            <w:right w:val="none" w:sz="0" w:space="0" w:color="auto"/>
          </w:divBdr>
        </w:div>
      </w:divsChild>
    </w:div>
    <w:div w:id="890115147">
      <w:bodyDiv w:val="1"/>
      <w:marLeft w:val="0"/>
      <w:marRight w:val="0"/>
      <w:marTop w:val="0"/>
      <w:marBottom w:val="0"/>
      <w:divBdr>
        <w:top w:val="none" w:sz="0" w:space="0" w:color="auto"/>
        <w:left w:val="none" w:sz="0" w:space="0" w:color="auto"/>
        <w:bottom w:val="none" w:sz="0" w:space="0" w:color="auto"/>
        <w:right w:val="none" w:sz="0" w:space="0" w:color="auto"/>
      </w:divBdr>
    </w:div>
    <w:div w:id="983704543">
      <w:bodyDiv w:val="1"/>
      <w:marLeft w:val="0"/>
      <w:marRight w:val="0"/>
      <w:marTop w:val="0"/>
      <w:marBottom w:val="0"/>
      <w:divBdr>
        <w:top w:val="none" w:sz="0" w:space="0" w:color="auto"/>
        <w:left w:val="none" w:sz="0" w:space="0" w:color="auto"/>
        <w:bottom w:val="none" w:sz="0" w:space="0" w:color="auto"/>
        <w:right w:val="none" w:sz="0" w:space="0" w:color="auto"/>
      </w:divBdr>
    </w:div>
    <w:div w:id="1124075756">
      <w:bodyDiv w:val="1"/>
      <w:marLeft w:val="0"/>
      <w:marRight w:val="0"/>
      <w:marTop w:val="0"/>
      <w:marBottom w:val="0"/>
      <w:divBdr>
        <w:top w:val="none" w:sz="0" w:space="0" w:color="auto"/>
        <w:left w:val="none" w:sz="0" w:space="0" w:color="auto"/>
        <w:bottom w:val="none" w:sz="0" w:space="0" w:color="auto"/>
        <w:right w:val="none" w:sz="0" w:space="0" w:color="auto"/>
      </w:divBdr>
    </w:div>
    <w:div w:id="1737895300">
      <w:bodyDiv w:val="1"/>
      <w:marLeft w:val="0"/>
      <w:marRight w:val="0"/>
      <w:marTop w:val="0"/>
      <w:marBottom w:val="0"/>
      <w:divBdr>
        <w:top w:val="none" w:sz="0" w:space="0" w:color="auto"/>
        <w:left w:val="none" w:sz="0" w:space="0" w:color="auto"/>
        <w:bottom w:val="none" w:sz="0" w:space="0" w:color="auto"/>
        <w:right w:val="none" w:sz="0" w:space="0" w:color="auto"/>
      </w:divBdr>
      <w:divsChild>
        <w:div w:id="50231580">
          <w:marLeft w:val="0"/>
          <w:marRight w:val="0"/>
          <w:marTop w:val="0"/>
          <w:marBottom w:val="0"/>
          <w:divBdr>
            <w:top w:val="none" w:sz="0" w:space="0" w:color="auto"/>
            <w:left w:val="none" w:sz="0" w:space="0" w:color="auto"/>
            <w:bottom w:val="none" w:sz="0" w:space="0" w:color="auto"/>
            <w:right w:val="none" w:sz="0" w:space="0" w:color="auto"/>
          </w:divBdr>
        </w:div>
        <w:div w:id="1600720707">
          <w:marLeft w:val="0"/>
          <w:marRight w:val="0"/>
          <w:marTop w:val="0"/>
          <w:marBottom w:val="0"/>
          <w:divBdr>
            <w:top w:val="none" w:sz="0" w:space="0" w:color="auto"/>
            <w:left w:val="none" w:sz="0" w:space="0" w:color="auto"/>
            <w:bottom w:val="none" w:sz="0" w:space="0" w:color="auto"/>
            <w:right w:val="none" w:sz="0" w:space="0" w:color="auto"/>
          </w:divBdr>
        </w:div>
        <w:div w:id="121921496">
          <w:marLeft w:val="0"/>
          <w:marRight w:val="0"/>
          <w:marTop w:val="0"/>
          <w:marBottom w:val="0"/>
          <w:divBdr>
            <w:top w:val="none" w:sz="0" w:space="0" w:color="auto"/>
            <w:left w:val="none" w:sz="0" w:space="0" w:color="auto"/>
            <w:bottom w:val="none" w:sz="0" w:space="0" w:color="auto"/>
            <w:right w:val="none" w:sz="0" w:space="0" w:color="auto"/>
          </w:divBdr>
        </w:div>
        <w:div w:id="1051865">
          <w:marLeft w:val="0"/>
          <w:marRight w:val="0"/>
          <w:marTop w:val="0"/>
          <w:marBottom w:val="0"/>
          <w:divBdr>
            <w:top w:val="none" w:sz="0" w:space="0" w:color="auto"/>
            <w:left w:val="none" w:sz="0" w:space="0" w:color="auto"/>
            <w:bottom w:val="none" w:sz="0" w:space="0" w:color="auto"/>
            <w:right w:val="none" w:sz="0" w:space="0" w:color="auto"/>
          </w:divBdr>
        </w:div>
      </w:divsChild>
    </w:div>
    <w:div w:id="1867134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school.umd.edu/intranet/academic-program-administr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3167</Characters>
  <Application>Microsoft Macintosh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Sarin</dc:creator>
  <cp:keywords/>
  <dc:description/>
  <cp:lastModifiedBy>Lindsay Sarin</cp:lastModifiedBy>
  <cp:revision>2</cp:revision>
  <dcterms:created xsi:type="dcterms:W3CDTF">2016-11-16T20:18:00Z</dcterms:created>
  <dcterms:modified xsi:type="dcterms:W3CDTF">2016-11-16T20:18:00Z</dcterms:modified>
</cp:coreProperties>
</file>